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A" w:rsidRPr="00282F51" w:rsidRDefault="0020223A" w:rsidP="00282F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282F51">
        <w:rPr>
          <w:b/>
          <w:color w:val="333333"/>
          <w:sz w:val="28"/>
          <w:szCs w:val="28"/>
        </w:rPr>
        <w:t xml:space="preserve">ОТЧЕТ ГЛАВЫ ВЫШНЕВОЛОЦКОГО ГОРОДСКОГО ОКРУГА О СВОЕЙ </w:t>
      </w:r>
      <w:r w:rsidR="00791591">
        <w:rPr>
          <w:b/>
          <w:color w:val="333333"/>
          <w:sz w:val="28"/>
          <w:szCs w:val="28"/>
        </w:rPr>
        <w:t>РАБОТЕ</w:t>
      </w:r>
      <w:r w:rsidRPr="00282F51">
        <w:rPr>
          <w:b/>
          <w:color w:val="333333"/>
          <w:sz w:val="28"/>
          <w:szCs w:val="28"/>
        </w:rPr>
        <w:t xml:space="preserve"> И ДЕЯТЕЛЬНОСТИ АДМИНИСТРАЦИИ ВЫШНЕВОЛОЦКОГО ГОРОДСКОГО ОКРУГА ЗА 2020 ГОД</w:t>
      </w:r>
    </w:p>
    <w:p w:rsidR="00A54C79" w:rsidRPr="0020223A" w:rsidRDefault="00A54C79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54C79" w:rsidRPr="0020223A" w:rsidRDefault="00BB7715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0223A">
        <w:rPr>
          <w:rStyle w:val="ab"/>
          <w:color w:val="333333"/>
          <w:sz w:val="28"/>
          <w:szCs w:val="28"/>
        </w:rPr>
        <w:t xml:space="preserve">Раздел 1. </w:t>
      </w:r>
      <w:r w:rsidR="00A54C79" w:rsidRPr="0020223A">
        <w:rPr>
          <w:rStyle w:val="ab"/>
          <w:color w:val="333333"/>
          <w:sz w:val="28"/>
          <w:szCs w:val="28"/>
        </w:rPr>
        <w:t>Обратная связь с гражданами по решению проблемных вопросов</w:t>
      </w:r>
    </w:p>
    <w:p w:rsidR="00161B72" w:rsidRPr="0020223A" w:rsidRDefault="00F8156A" w:rsidP="00202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color w:val="333333"/>
          <w:sz w:val="28"/>
          <w:szCs w:val="28"/>
        </w:rPr>
        <w:t xml:space="preserve">Слушать и слышать людей, быть в постоянном диалоге с </w:t>
      </w:r>
      <w:r w:rsidR="00161B72" w:rsidRPr="0020223A">
        <w:rPr>
          <w:rFonts w:ascii="Times New Roman" w:hAnsi="Times New Roman" w:cs="Times New Roman"/>
          <w:color w:val="333333"/>
          <w:sz w:val="28"/>
          <w:szCs w:val="28"/>
        </w:rPr>
        <w:t>населением</w:t>
      </w:r>
      <w:r w:rsidRPr="0020223A">
        <w:rPr>
          <w:rFonts w:ascii="Times New Roman" w:hAnsi="Times New Roman" w:cs="Times New Roman"/>
          <w:color w:val="333333"/>
          <w:sz w:val="28"/>
          <w:szCs w:val="28"/>
        </w:rPr>
        <w:t>, открыто объяснять, почему было принято каждое решение – это тот вектор</w:t>
      </w:r>
      <w:r w:rsidR="00161B72" w:rsidRPr="0020223A">
        <w:rPr>
          <w:rFonts w:ascii="Times New Roman" w:hAnsi="Times New Roman" w:cs="Times New Roman"/>
          <w:color w:val="333333"/>
          <w:sz w:val="28"/>
          <w:szCs w:val="28"/>
        </w:rPr>
        <w:t xml:space="preserve">, который делает нашу работу прозрачной и способствует доверию </w:t>
      </w:r>
      <w:proofErr w:type="spellStart"/>
      <w:r w:rsidR="00161B72" w:rsidRPr="0020223A">
        <w:rPr>
          <w:rFonts w:ascii="Times New Roman" w:hAnsi="Times New Roman" w:cs="Times New Roman"/>
          <w:color w:val="333333"/>
          <w:sz w:val="28"/>
          <w:szCs w:val="28"/>
        </w:rPr>
        <w:t>вышневолочан</w:t>
      </w:r>
      <w:proofErr w:type="spellEnd"/>
      <w:r w:rsidR="00161B72" w:rsidRPr="0020223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61B72" w:rsidRPr="0020223A">
        <w:rPr>
          <w:rFonts w:ascii="Times New Roman" w:eastAsia="Times New Roman" w:hAnsi="Times New Roman" w:cs="Times New Roman"/>
          <w:sz w:val="28"/>
          <w:szCs w:val="28"/>
        </w:rPr>
        <w:t xml:space="preserve"> Важно не потерять эту связь, укреплять ее и доходить в своем общении до каждого человека.</w:t>
      </w:r>
    </w:p>
    <w:p w:rsidR="00161B72" w:rsidRPr="0020223A" w:rsidRDefault="00161B72" w:rsidP="00202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Спрашивать мнение и выяснять потребности жителей, рассказывать и обсуждать. Именно это мы делаем перед принятием решений. Чтобы любое действие проводилось в интересах людей. </w:t>
      </w:r>
    </w:p>
    <w:p w:rsidR="00F8156A" w:rsidRPr="0020223A" w:rsidRDefault="00A54C79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3A">
        <w:rPr>
          <w:sz w:val="28"/>
          <w:szCs w:val="28"/>
        </w:rPr>
        <w:t>Работа ведется по устным и письменным обращениям, в том числе через интернет-приемную. Значительная часть обращений поступает из открытых источников (социальных сетей). Теперь к этим формам добавилась еще одна Платформа обратной связи (</w:t>
      </w:r>
      <w:proofErr w:type="gramStart"/>
      <w:r w:rsidRPr="0020223A">
        <w:rPr>
          <w:sz w:val="28"/>
          <w:szCs w:val="28"/>
        </w:rPr>
        <w:t>ПОС</w:t>
      </w:r>
      <w:proofErr w:type="gramEnd"/>
      <w:r w:rsidRPr="0020223A">
        <w:rPr>
          <w:sz w:val="28"/>
          <w:szCs w:val="28"/>
        </w:rPr>
        <w:t>), когда сообщения поступают через портал «</w:t>
      </w:r>
      <w:proofErr w:type="spellStart"/>
      <w:r w:rsidRPr="0020223A">
        <w:rPr>
          <w:sz w:val="28"/>
          <w:szCs w:val="28"/>
        </w:rPr>
        <w:t>Госуслуги</w:t>
      </w:r>
      <w:proofErr w:type="spellEnd"/>
      <w:r w:rsidRPr="0020223A">
        <w:rPr>
          <w:sz w:val="28"/>
          <w:szCs w:val="28"/>
        </w:rPr>
        <w:t>».</w:t>
      </w:r>
    </w:p>
    <w:p w:rsidR="00892CA1" w:rsidRPr="0020223A" w:rsidRDefault="00142BC4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0223A">
        <w:rPr>
          <w:b/>
          <w:color w:val="333333"/>
          <w:sz w:val="28"/>
          <w:szCs w:val="28"/>
        </w:rPr>
        <w:t xml:space="preserve">Раздел </w:t>
      </w:r>
      <w:r w:rsidR="00BB7715" w:rsidRPr="0020223A">
        <w:rPr>
          <w:b/>
          <w:color w:val="333333"/>
          <w:sz w:val="28"/>
          <w:szCs w:val="28"/>
        </w:rPr>
        <w:t>2</w:t>
      </w:r>
      <w:r w:rsidRPr="0020223A">
        <w:rPr>
          <w:color w:val="333333"/>
          <w:sz w:val="28"/>
          <w:szCs w:val="28"/>
        </w:rPr>
        <w:t xml:space="preserve">. </w:t>
      </w:r>
      <w:r w:rsidRPr="0020223A">
        <w:rPr>
          <w:b/>
          <w:color w:val="333333"/>
          <w:sz w:val="28"/>
          <w:szCs w:val="28"/>
        </w:rPr>
        <w:t>Муниципальные финансы</w:t>
      </w:r>
      <w:r w:rsidRPr="0020223A">
        <w:rPr>
          <w:color w:val="333333"/>
          <w:sz w:val="28"/>
          <w:szCs w:val="28"/>
        </w:rPr>
        <w:t>.</w:t>
      </w:r>
      <w:r w:rsidR="00892CA1" w:rsidRPr="0020223A">
        <w:rPr>
          <w:color w:val="333333"/>
          <w:sz w:val="28"/>
          <w:szCs w:val="28"/>
        </w:rPr>
        <w:t xml:space="preserve"> </w:t>
      </w:r>
      <w:r w:rsidR="00892CA1" w:rsidRPr="0020223A">
        <w:rPr>
          <w:b/>
          <w:color w:val="333333"/>
          <w:sz w:val="28"/>
          <w:szCs w:val="28"/>
        </w:rPr>
        <w:t>Бюджет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3A">
        <w:rPr>
          <w:rFonts w:ascii="Times New Roman" w:hAnsi="Times New Roman" w:cs="Times New Roman"/>
          <w:bCs/>
          <w:sz w:val="28"/>
          <w:szCs w:val="28"/>
        </w:rPr>
        <w:t xml:space="preserve">Реализация полномочий, функций и задач, возложенных на органы местного самоуправления, невозможна без стабильной финансовой платформы. Поэтому важнейшим инструментом проведения экономической, социальной и инвестиционной политики на территории муниципалитета является бюджет муниципального образования.   </w:t>
      </w:r>
    </w:p>
    <w:p w:rsidR="002B0DA5" w:rsidRPr="0020223A" w:rsidRDefault="00791591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0DA5" w:rsidRPr="0020223A">
        <w:rPr>
          <w:rFonts w:ascii="Times New Roman" w:hAnsi="Times New Roman" w:cs="Times New Roman"/>
          <w:bCs/>
          <w:sz w:val="28"/>
          <w:szCs w:val="28"/>
        </w:rPr>
        <w:t>Исполнение расходных обязательств органов местного самоуправления напрямую зависит от уровня наполняемости доходной части бюджета.</w:t>
      </w:r>
    </w:p>
    <w:p w:rsidR="002B0DA5" w:rsidRPr="0020223A" w:rsidRDefault="00791591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0DA5" w:rsidRPr="0020223A">
        <w:rPr>
          <w:rFonts w:ascii="Times New Roman" w:hAnsi="Times New Roman" w:cs="Times New Roman"/>
          <w:bCs/>
          <w:sz w:val="28"/>
          <w:szCs w:val="28"/>
        </w:rPr>
        <w:t>По итогам  2020 года  плановые показатели по доходам исполнены на 99,6 % в сумме 1 537,8 млн. руб. При этом стоит отметить, что уточненный план по налоговым и неналоговым доходам исполнен на 106,7 %. Дополнительно в доход бюджета в 2020 году поступило 45,1 млн. руб. налоговых и неналоговых доходов. К уровню 2019 года рост по указанным видам доходов составил 25,2 % или 145,2 млн. руб. в суммовом выражении.</w:t>
      </w:r>
    </w:p>
    <w:p w:rsidR="002B0DA5" w:rsidRPr="0020223A" w:rsidRDefault="00791591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A5" w:rsidRPr="0020223A">
        <w:rPr>
          <w:rFonts w:ascii="Times New Roman" w:hAnsi="Times New Roman" w:cs="Times New Roman"/>
          <w:bCs/>
          <w:sz w:val="28"/>
          <w:szCs w:val="28"/>
        </w:rPr>
        <w:t xml:space="preserve">Несмотря на негативное влияние на экономику муниципального образования последствий распространения </w:t>
      </w:r>
      <w:proofErr w:type="spellStart"/>
      <w:r w:rsidR="002B0DA5" w:rsidRPr="0020223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2B0DA5" w:rsidRPr="0020223A">
        <w:rPr>
          <w:rFonts w:ascii="Times New Roman" w:hAnsi="Times New Roman" w:cs="Times New Roman"/>
          <w:bCs/>
          <w:sz w:val="28"/>
          <w:szCs w:val="28"/>
        </w:rPr>
        <w:t xml:space="preserve"> инфекции, плановые показатели выполнены практически по всем налоговым и неналоговым доходным источникам. Так, по НДФЛ план перевыполнен на 3,4 %, что в сумме составило 17,4 млн. руб.; по имущественным налогам рост составил 2,1 % или 1,4 млн. руб. Кроме того, по результатам аукциона по продаже земельного участка, расположенного на территории бывшего </w:t>
      </w:r>
      <w:proofErr w:type="spellStart"/>
      <w:r w:rsidR="002B0DA5" w:rsidRPr="0020223A">
        <w:rPr>
          <w:rFonts w:ascii="Times New Roman" w:hAnsi="Times New Roman" w:cs="Times New Roman"/>
          <w:bCs/>
          <w:sz w:val="28"/>
          <w:szCs w:val="28"/>
        </w:rPr>
        <w:t>Есеновичского</w:t>
      </w:r>
      <w:proofErr w:type="spellEnd"/>
      <w:r w:rsidR="002B0DA5" w:rsidRPr="0020223A">
        <w:rPr>
          <w:rFonts w:ascii="Times New Roman" w:hAnsi="Times New Roman" w:cs="Times New Roman"/>
          <w:bCs/>
          <w:sz w:val="28"/>
          <w:szCs w:val="28"/>
        </w:rPr>
        <w:t xml:space="preserve"> поселения, дополнительно в доход бюджета поступило 20,9 млн. руб.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3A">
        <w:rPr>
          <w:rFonts w:ascii="Times New Roman" w:hAnsi="Times New Roman" w:cs="Times New Roman"/>
          <w:bCs/>
          <w:sz w:val="28"/>
          <w:szCs w:val="28"/>
        </w:rPr>
        <w:t xml:space="preserve">       Тем не менее, основной задачей бюджетной политики, реализуемой органами местного самоуправления в 2021 году и плановом периоде на территории муниципального образования, должна стать мобилизация налоговых и неналоговых доходов в бюджет муниципалитета.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bCs/>
          <w:sz w:val="28"/>
          <w:szCs w:val="28"/>
        </w:rPr>
        <w:t xml:space="preserve">       Сокращение недоимки, развитие налогового потенциала территории, а также повышение эффективности управления муниципальной собственностью позволит </w:t>
      </w:r>
      <w:r w:rsidRPr="0020223A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Pr="0020223A">
        <w:rPr>
          <w:rFonts w:ascii="Times New Roman" w:hAnsi="Times New Roman" w:cs="Times New Roman"/>
          <w:sz w:val="28"/>
          <w:szCs w:val="28"/>
        </w:rPr>
        <w:t>лучшить качество ж</w:t>
      </w:r>
      <w:r w:rsidR="00282F51">
        <w:rPr>
          <w:rFonts w:ascii="Times New Roman" w:hAnsi="Times New Roman" w:cs="Times New Roman"/>
          <w:sz w:val="28"/>
          <w:szCs w:val="28"/>
        </w:rPr>
        <w:t>изни населения и даст новый толчо</w:t>
      </w:r>
      <w:r w:rsidR="00282F51" w:rsidRPr="0020223A">
        <w:rPr>
          <w:rFonts w:ascii="Times New Roman" w:hAnsi="Times New Roman" w:cs="Times New Roman"/>
          <w:sz w:val="28"/>
          <w:szCs w:val="28"/>
        </w:rPr>
        <w:t>к</w:t>
      </w:r>
      <w:r w:rsidRPr="0020223A">
        <w:rPr>
          <w:rFonts w:ascii="Times New Roman" w:hAnsi="Times New Roman" w:cs="Times New Roman"/>
          <w:sz w:val="28"/>
          <w:szCs w:val="28"/>
        </w:rPr>
        <w:t xml:space="preserve"> к развитию территории округа.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В бюджет муниципального образования продолжают активно привлекаться средства вышестоящих бюджетов. В 2020 году таких сре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ивлечено более 146,3 млн. руб., что позволило реализовать проекты по поддержке местных инициатив, по ремонту улично-дорожной сети и объектов теплоснабжения, благоустроить парки и скверы, приобрести оборудование для муниципальных учреждений округа. 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Вместе с тем, уточненный план 2020 года по безвозмездным поступлениям из федерального и областного бюджетов в бюджет городского округа исполнен на 94,3 %.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 Невыполнение плановых показателей образовалось по причине экономии бюджетных сре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и проведении аукционов в электронной форме.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муниципального образования за 2020 год исполнена в сумме 1 528,2 млн. руб. или 95,1 % к уточненному плану.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в части расходования бюджетных средств нацелена на оптимизацию и повышение эффективности и результативности бюджетных расходов. 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Существенную роль в обеспечении эффективного и рационального расходования бюджетных средств играет осуществление закупок для нужд муниципалитетов путем проведения конкурентных способов закупки.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Объем таких закупок в 2020 году превысил 726,0 млн. руб. Экономия средств по результатам проведения конкурентных способов закупки в отчетном году составила 27,3 млн. руб.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</w:t>
      </w: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 2020 году более 92,5 % расходов бюджета округа осуществлено в рамках реализации 14 муниципальных программ. 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>На выполнение муниципальных заданий в 2020 году направлено более 974,9 млн. руб., что составило 64,0 % к общему объему бюджетных расходов.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Как и прежде, бюджет муниципалитета в отчетном году имел четко выраженную социально-культурную направленность. Финансирование отраслей социальной политики, </w:t>
      </w:r>
      <w:r w:rsidR="00994DED" w:rsidRPr="0020223A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физической культуры и спорта осуществлено в объеме 1114,4 млн. руб., что составило 72,9 % в общей сумме расходов.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внимание в округе </w:t>
      </w:r>
      <w:proofErr w:type="gramStart"/>
      <w:r w:rsidRPr="0020223A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proofErr w:type="gramEnd"/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 и будет уделяться укреплению материально-технической базы муниципальных учреждений и содержанию зданий учреждений в надлежащем виде и техническом состоянии. В 2020 году на указанные цели направлено около 47,1 млн. руб., из них 17,0 млн. руб. за счет собственных бюджетных средств.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>Финансирование расходных обязательств органов местного самоуправления округа в полном объеме в 2020 году было осложнено наличием значительной суммы просроченной кредиторской задолженности,</w:t>
      </w:r>
      <w:r w:rsidRPr="0020223A">
        <w:rPr>
          <w:rFonts w:ascii="Times New Roman" w:hAnsi="Times New Roman" w:cs="Times New Roman"/>
          <w:sz w:val="28"/>
          <w:szCs w:val="28"/>
        </w:rPr>
        <w:t xml:space="preserve"> образовавшейся при исполнении бюджета города Вышний Волочек за период 2011-2018 годов.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Но и по этому направлению муниципалитет сработал с положительным результатом. По состоянию на 01.01.2021 года сумма просроченной кредиторской задолженности уменьшилась на 44,7 млн. руб. и составила 27,6 млн. руб.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Однако в целях сокращения кредиторской задолженности муниципальному образованию пришлось оформить кредит, предоставленный областным бюджетом Тверской области на сумму 38,4 млн. руб. со сроком погашения в 2022 году.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 xml:space="preserve"> В тоже время, в 2020 году муниципалитетом был погашен бюджетный кредит, полученный городом из областного бюджета Тверской области в 2018 году в сумме 13,6 млн. руб.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В 2021 году муниципалитет продолжит планомерную работу, направленную на ликвидацию просроченной кредиторской задолженности и уменьшение кредитной нагрузки на бюджет округа.</w:t>
      </w:r>
    </w:p>
    <w:p w:rsidR="00142BC4" w:rsidRPr="0020223A" w:rsidRDefault="00142BC4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7715" w:rsidRPr="0020223A">
        <w:rPr>
          <w:rFonts w:ascii="Times New Roman" w:hAnsi="Times New Roman" w:cs="Times New Roman"/>
          <w:b/>
          <w:sz w:val="28"/>
          <w:szCs w:val="28"/>
        </w:rPr>
        <w:t>3</w:t>
      </w:r>
      <w:r w:rsidRPr="0020223A">
        <w:rPr>
          <w:rFonts w:ascii="Times New Roman" w:hAnsi="Times New Roman" w:cs="Times New Roman"/>
          <w:b/>
          <w:sz w:val="28"/>
          <w:szCs w:val="28"/>
        </w:rPr>
        <w:t>. Социально-экономическое развитие</w:t>
      </w:r>
    </w:p>
    <w:p w:rsidR="002B0DA5" w:rsidRPr="0020223A" w:rsidRDefault="00BB771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2BC4" w:rsidRPr="0020223A">
        <w:rPr>
          <w:rFonts w:ascii="Times New Roman" w:hAnsi="Times New Roman" w:cs="Times New Roman"/>
          <w:b/>
          <w:bCs/>
          <w:sz w:val="28"/>
          <w:szCs w:val="28"/>
        </w:rPr>
        <w:t xml:space="preserve">.1. Демография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городской округ – третий по численности муниципалитет в Тверской области. По состоянию на 01 января 2020 года в округе проживало 67476 человек. Демографическая ситуация по-прежнему остаётся сложной, что обусловлено превышением числа смертей над числом рождений. Для улучшения ситуации в Правительстве Тверской области сформирована Государственная программа Тверской области по развитию демографической и семейной политики. Жители области уже оценили региональный подарок для новорожденных, который вручается с 1 октября 2019 года. Данная инициатива поддержана и в нашем округе. С 1 января 2020 года, на каждого </w:t>
      </w:r>
      <w:r w:rsidR="000652D8" w:rsidRPr="0020223A">
        <w:rPr>
          <w:rFonts w:ascii="Times New Roman" w:hAnsi="Times New Roman" w:cs="Times New Roman"/>
          <w:sz w:val="28"/>
          <w:szCs w:val="28"/>
        </w:rPr>
        <w:t xml:space="preserve">нового жителя </w:t>
      </w:r>
      <w:proofErr w:type="spellStart"/>
      <w:r w:rsidR="000652D8" w:rsidRPr="0020223A">
        <w:rPr>
          <w:rFonts w:ascii="Times New Roman" w:hAnsi="Times New Roman" w:cs="Times New Roman"/>
          <w:sz w:val="28"/>
          <w:szCs w:val="28"/>
        </w:rPr>
        <w:t>Вышневолцокого</w:t>
      </w:r>
      <w:proofErr w:type="spellEnd"/>
      <w:r w:rsidR="000652D8"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20223A">
        <w:rPr>
          <w:rFonts w:ascii="Times New Roman" w:hAnsi="Times New Roman" w:cs="Times New Roman"/>
          <w:sz w:val="28"/>
          <w:szCs w:val="28"/>
        </w:rPr>
        <w:t xml:space="preserve">зарегистрированного в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Администрации округа новорожденного, выдаётся сертификат на приобретение детских принадлежностей на сумму 2 тыс. рублей. В 2020 году выдано 370 сертификатов. </w:t>
      </w:r>
    </w:p>
    <w:p w:rsidR="000652D8" w:rsidRPr="0020223A" w:rsidRDefault="000652D8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Мы продолжим реализацию данного мероприятия и в 2021 году.</w:t>
      </w:r>
    </w:p>
    <w:p w:rsidR="002B0DA5" w:rsidRPr="0020223A" w:rsidRDefault="00BB771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2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42BC4" w:rsidRPr="0020223A">
        <w:rPr>
          <w:rFonts w:ascii="Times New Roman" w:hAnsi="Times New Roman" w:cs="Times New Roman"/>
          <w:b/>
          <w:bCs/>
          <w:sz w:val="28"/>
          <w:szCs w:val="28"/>
        </w:rPr>
        <w:t xml:space="preserve">.2. Экономика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По основным показателям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городской округ продолжает оставаться в десятке сильных экономик региона. Положительная динамика отмечена по отгрузке производимой продукции, инвестициям</w:t>
      </w:r>
      <w:r w:rsidRPr="00202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и заработной плате.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Экономический потенциал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формирует, в первую очередь, промышленность. Объём отгруженных товаров, выполненных работ, оказанных услуг по всем видам экономической деятельности вырос на 9% и составил 6 млрд. рублей. На долю обрабатывающего производства приходится 92,3% отгруженной продукции.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Наиболее высокие темпы достигнуты по следующим видам деятельности: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- производство лекарственных средств и материалов - 145 %;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- обработка древесины и производство изделий из мебели – 137 %;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- производство химических веществ и химических продуктов – 132 %;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- производство компьютеров, электронных и оптических изделий – 125 %.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В лидерах по отгрузке продукции - ЗАО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леспромхоз», ОАО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МДОК», филиал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производства ферментных препаратов ООО «Компания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филиал АО «Корпорация «Комета» - ОПТЦ». </w:t>
      </w:r>
    </w:p>
    <w:p w:rsidR="00142BC4" w:rsidRPr="0020223A" w:rsidRDefault="00BB7715" w:rsidP="0020223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3</w:t>
      </w:r>
      <w:r w:rsidR="00142BC4" w:rsidRPr="0020223A">
        <w:rPr>
          <w:rFonts w:ascii="Times New Roman" w:hAnsi="Times New Roman" w:cs="Times New Roman"/>
          <w:b/>
          <w:sz w:val="28"/>
          <w:szCs w:val="28"/>
        </w:rPr>
        <w:t>.3. Сельское хозяйство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223A">
        <w:rPr>
          <w:rFonts w:ascii="Times New Roman" w:hAnsi="Times New Roman" w:cs="Times New Roman"/>
          <w:bCs/>
          <w:sz w:val="28"/>
          <w:szCs w:val="28"/>
        </w:rPr>
        <w:t>В сельскохозяйственном производстве,</w:t>
      </w:r>
      <w:r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="00A404C6" w:rsidRPr="0020223A">
        <w:rPr>
          <w:rFonts w:ascii="Times New Roman" w:hAnsi="Times New Roman" w:cs="Times New Roman"/>
          <w:sz w:val="28"/>
          <w:szCs w:val="28"/>
        </w:rPr>
        <w:t>п</w:t>
      </w:r>
      <w:r w:rsidRPr="0020223A">
        <w:rPr>
          <w:rFonts w:ascii="Times New Roman" w:hAnsi="Times New Roman" w:cs="Times New Roman"/>
          <w:sz w:val="28"/>
          <w:szCs w:val="28"/>
        </w:rPr>
        <w:t xml:space="preserve">о итогам 2020 года, заготовлено 360 тонн зерна, собрано 620 тонн картофеля, 210 тонн овощей. Поголовье крупного рогатого скота по сравнению с 2019 годом увеличилось на 9% и составляет 1074 головы. Валовое производство молока составило 4350 тонн.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ходе кормозаготовительных работ скошено трав на площади 1431 га. Заготовлено 1100 тонн сена, 233 тонны сенажа, 7425 тонн силоса.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>Высокие темпы объемов сельскохозяйственного производства обеспечил СПК Юбилейный, реализующий инвестиционный проект по восстановлению молочного производства.    За два года предприятием приобретено 916 голов крупного рогатого скота, в том числе 534 коровы.  Надоено молока в расчёте на одну корову дойного стада 8359 кг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что является одним из лучших показателей в области.</w:t>
      </w:r>
      <w:r w:rsidRPr="002022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 В планах предприятия увеличить стадо коров молочного направления до 1200 голов, площадь земельных угодий под обработкой более 2000 га. 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Для стимулирования роста производства сельскохозяйственной продукции  хозяйствами округа за 2020 год было получено субсидий и выплат из областного бюджета на сумму 15 миллионов рублей.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В округе отмечается положительная динамика роста заработной платы, по сравнению с 2019 годом её уровень вырос на 14%. При среднесписочной численности работников по крупным и средним предприятиям 12391 человек,   среднемесячная заработная плата составила 30305 рублей.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Самая высокая заработная плата  в отрасли по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производству компьютеров, электронных и оптических изделий </w:t>
      </w:r>
      <w:r w:rsidRPr="0020223A">
        <w:rPr>
          <w:rFonts w:ascii="Times New Roman" w:hAnsi="Times New Roman" w:cs="Times New Roman"/>
          <w:sz w:val="28"/>
          <w:szCs w:val="28"/>
        </w:rPr>
        <w:t xml:space="preserve">- 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>49946 рублей и производство прочей неметаллической минеральной продукции – 39342 рубля.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ab/>
      </w:r>
      <w:r w:rsidR="00BB7715" w:rsidRPr="0020223A">
        <w:rPr>
          <w:rFonts w:ascii="Times New Roman" w:hAnsi="Times New Roman" w:cs="Times New Roman"/>
          <w:b/>
          <w:sz w:val="28"/>
          <w:szCs w:val="28"/>
        </w:rPr>
        <w:t>3</w:t>
      </w:r>
      <w:r w:rsidR="00142BC4" w:rsidRPr="0020223A">
        <w:rPr>
          <w:rFonts w:ascii="Times New Roman" w:hAnsi="Times New Roman" w:cs="Times New Roman"/>
          <w:b/>
          <w:sz w:val="28"/>
          <w:szCs w:val="28"/>
        </w:rPr>
        <w:t>.4. Инвестиционная деятельность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 Одним из главных приоритетов развития экономики  остаётся создание максимально комфортных условий для предпринимателей, что отражает такой показатель, как инвестиционная активность.     В целях привлечения инвесторов на сайте Администрации округа и 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на инвестиционном портале Тверской области размещена информация об инвестиционных площадках, об экономике и потенциальных возможностях для желающих начать своё дело в округе. На каждую </w:t>
      </w:r>
      <w:r w:rsidRPr="0020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инвестиционную площадку разработан паспорт, содержащий комплексную информацию по всем вопросам, интересующим инвестора.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 территории округа имеется 11 инвестиционных площадок, 4 из которых на территории города и 7 в сельской местности. 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Объём инвестиций, привлечённых в основной капитал крупных и средних предприятий 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за 2020 года, по данным статистики, составил </w:t>
      </w:r>
      <w:r w:rsidR="002C7E3F" w:rsidRPr="0020223A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2C7E3F" w:rsidRPr="0020223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C7E3F" w:rsidRPr="0020223A">
        <w:rPr>
          <w:rFonts w:ascii="Times New Roman" w:hAnsi="Times New Roman" w:cs="Times New Roman"/>
          <w:sz w:val="28"/>
          <w:szCs w:val="28"/>
        </w:rPr>
        <w:t xml:space="preserve"> 650 млн.</w:t>
      </w:r>
      <w:r w:rsidRPr="0020223A">
        <w:rPr>
          <w:rFonts w:ascii="Times New Roman" w:hAnsi="Times New Roman" w:cs="Times New Roman"/>
          <w:sz w:val="28"/>
          <w:szCs w:val="28"/>
        </w:rPr>
        <w:t xml:space="preserve"> рублей, или 1</w:t>
      </w:r>
      <w:r w:rsidR="002C7E3F" w:rsidRPr="0020223A">
        <w:rPr>
          <w:rFonts w:ascii="Times New Roman" w:hAnsi="Times New Roman" w:cs="Times New Roman"/>
          <w:sz w:val="28"/>
          <w:szCs w:val="28"/>
        </w:rPr>
        <w:t xml:space="preserve">28,9 </w:t>
      </w:r>
      <w:r w:rsidRPr="0020223A">
        <w:rPr>
          <w:rFonts w:ascii="Times New Roman" w:hAnsi="Times New Roman" w:cs="Times New Roman"/>
          <w:sz w:val="28"/>
          <w:szCs w:val="28"/>
        </w:rPr>
        <w:t>% к уровню 2019 года. Таких показателей удалось достичь во многом благодаря реализации двух крупных инвестиционных проектов: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Проект «Лесозавод» ЗАО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леспромхоз».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реализуется второй этап проекта. Произведена замена лесозаготовительного комплекса </w:t>
      </w:r>
      <w:r w:rsidRPr="0020223A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color w:val="000000"/>
          <w:sz w:val="28"/>
          <w:szCs w:val="28"/>
          <w:lang w:val="en-US"/>
        </w:rPr>
        <w:t>Deere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, идёт подготовка к запуску нового цеха лесопиления. Произведены следующие виды работ: смонтирована сушильная камера, производится реконструкция цеха клееной балки, выполнена заливка фундамента, произведён запуск роботизированного станка </w:t>
      </w:r>
      <w:r w:rsidRPr="0020223A">
        <w:rPr>
          <w:rFonts w:ascii="Times New Roman" w:hAnsi="Times New Roman" w:cs="Times New Roman"/>
          <w:color w:val="000000"/>
          <w:sz w:val="28"/>
          <w:szCs w:val="28"/>
          <w:lang w:val="en-US"/>
        </w:rPr>
        <w:t>WOODEYE</w:t>
      </w:r>
      <w:r w:rsidR="00994DED"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94DED" w:rsidRPr="0020223A">
        <w:rPr>
          <w:rFonts w:ascii="Times New Roman" w:hAnsi="Times New Roman" w:cs="Times New Roman"/>
          <w:color w:val="000000"/>
          <w:sz w:val="28"/>
          <w:szCs w:val="28"/>
        </w:rPr>
        <w:t>вуди</w:t>
      </w:r>
      <w:proofErr w:type="spellEnd"/>
      <w:r w:rsidR="00994DED" w:rsidRPr="002022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>. Данный проект позволит с максимальной эффективностью, в автоматическом режиме перерабатывать заготовленную древесину. Будут исключены рабочие места с тяжелыми физическими условиями труда. В цехе будут работать специалисты с высоким уровнем квалификации и высокой заработной платой. Общий объём инвестиций в 2020 году составил 200 млн. руб.</w:t>
      </w:r>
    </w:p>
    <w:p w:rsidR="002B0DA5" w:rsidRPr="0020223A" w:rsidRDefault="002B0DA5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 xml:space="preserve">     И проект  «Реконструкция и техническое перевооружение двух корпусов филиала АО «Корпорация «Комета». За 2020 год на реализацию проекта направлен 271 миллион рублей.  К 2023 году планируется ввести в эксплуатацию 50 единиц оборудования, создать 49 новых рабочих мест.</w:t>
      </w:r>
    </w:p>
    <w:p w:rsidR="00142BC4" w:rsidRPr="0020223A" w:rsidRDefault="00BB7715" w:rsidP="0020223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3</w:t>
      </w:r>
      <w:r w:rsidR="00142BC4" w:rsidRPr="0020223A">
        <w:rPr>
          <w:rFonts w:ascii="Times New Roman" w:hAnsi="Times New Roman" w:cs="Times New Roman"/>
          <w:b/>
          <w:sz w:val="28"/>
          <w:szCs w:val="28"/>
        </w:rPr>
        <w:t>.5.Малое и среднее предпринимательство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     Важную роль в экономике округа играет малый и средний бизнес. На территории округа осуществляют деятельность 1621 организация малого и среднего бизнеса, из них 392 юридических лица и 1229 индивидуальных предпринимателей.  Большая часть предприятий малого бизнеса  ощущает негативные последствия из-за пандемии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.  В целях поддержки таких предприятий Правительством РФ и Тверской области в начале года были разработаны антикризисные меры </w:t>
      </w:r>
      <w:r w:rsidRPr="0020223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- н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>алоговые льготы, кредитные каникулы,  безвозмездные ссуды на выплату заработной платы сотрудникам</w:t>
      </w:r>
      <w:r w:rsidRPr="0020223A">
        <w:rPr>
          <w:rFonts w:ascii="Times New Roman" w:hAnsi="Times New Roman" w:cs="Times New Roman"/>
          <w:sz w:val="28"/>
          <w:szCs w:val="28"/>
        </w:rPr>
        <w:t xml:space="preserve">.  На муниципальном уровне было принято решение о </w:t>
      </w:r>
      <w:r w:rsidRPr="0020223A">
        <w:rPr>
          <w:rFonts w:ascii="Times New Roman" w:hAnsi="Times New Roman" w:cs="Times New Roman"/>
          <w:color w:val="000000"/>
          <w:sz w:val="28"/>
          <w:szCs w:val="28"/>
        </w:rPr>
        <w:t xml:space="preserve">снижении на 40% ставки коэффициента базовой доходности для исчисления единого налога на вмененный доход, о предоставлении отсрочки на уплату арендных платежей за пользование государственным имуществом.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Предприниматели пострадавших от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инфекции отраслей экономики городского округа, при соблюдении определённых критериев и условий, смогли получить государственную поддержку и сохранить свой бизнес.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стабильность работы малого бизнеса имеет огромное значение. Это существенный потенциал для дальнейшего развития муниципального образования по показателям экономического и социального характера. 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целях популяризации предпринимательства, вовлечения молодёжи в предпринимательскую деятельность мы принимаем активное участие в реализации на нашей территории Национального проекта  «Малое и среднее предпринимательство и поддержка индивидуальной предпринимательской инициативы». В рамках Регионального проекта "Расширение доступа субъектов МСП к финансовым ресурсам, в том числе льготному финансированию" шесть субъектов предпринимательства  смогли получить кредиты на льготных условиях. Общая сумма  всех предоставленных кредитов  составила  23 миллиона рублей.</w:t>
      </w:r>
    </w:p>
    <w:p w:rsidR="002B0DA5" w:rsidRPr="0020223A" w:rsidRDefault="002B0DA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У нас проведено более 20 мероприятий (семинары, круглые столы, рабочие встречи, конкурсы), размещено более 50 публикаций по актуальным для предпринимателей вопросам на сайте Администрации, оказаны консультации более 200 субъектам МСП. </w:t>
      </w:r>
    </w:p>
    <w:p w:rsidR="00EE0E2E" w:rsidRPr="0020223A" w:rsidRDefault="00A404C6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223A">
        <w:rPr>
          <w:b/>
          <w:sz w:val="28"/>
          <w:szCs w:val="28"/>
        </w:rPr>
        <w:t>Раздел 3</w:t>
      </w:r>
      <w:r w:rsidR="00EE0E2E" w:rsidRPr="0020223A">
        <w:rPr>
          <w:b/>
          <w:sz w:val="28"/>
          <w:szCs w:val="28"/>
        </w:rPr>
        <w:t>. Управление имуществом, земельными ресурсами, жилищная политика</w:t>
      </w:r>
    </w:p>
    <w:p w:rsidR="00EE0E2E" w:rsidRPr="0020223A" w:rsidRDefault="00EE0E2E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3A">
        <w:rPr>
          <w:sz w:val="28"/>
          <w:szCs w:val="28"/>
        </w:rPr>
        <w:t xml:space="preserve">Муниципальная собственность </w:t>
      </w:r>
      <w:proofErr w:type="spellStart"/>
      <w:r w:rsidRPr="0020223A">
        <w:rPr>
          <w:sz w:val="28"/>
          <w:szCs w:val="28"/>
        </w:rPr>
        <w:t>Вышневолоцкого</w:t>
      </w:r>
      <w:proofErr w:type="spellEnd"/>
      <w:r w:rsidRPr="0020223A">
        <w:rPr>
          <w:sz w:val="28"/>
          <w:szCs w:val="28"/>
        </w:rPr>
        <w:t xml:space="preserve"> городского округа сегодня – это детские сады, школы, объекты коммунального назначения, нежилые помещения и здания, дороги, объекты внешнего благоустройства</w:t>
      </w:r>
      <w:r w:rsidR="00BB7715" w:rsidRPr="0020223A">
        <w:rPr>
          <w:sz w:val="28"/>
          <w:szCs w:val="28"/>
        </w:rPr>
        <w:t xml:space="preserve">, </w:t>
      </w:r>
      <w:r w:rsidRPr="0020223A">
        <w:rPr>
          <w:sz w:val="28"/>
          <w:szCs w:val="28"/>
        </w:rPr>
        <w:t xml:space="preserve">а также земельные участки. Всего в реестр муниципального имущества включено порядка </w:t>
      </w:r>
      <w:r w:rsidR="00BB7715" w:rsidRPr="0020223A">
        <w:rPr>
          <w:sz w:val="28"/>
          <w:szCs w:val="28"/>
        </w:rPr>
        <w:t>40 000</w:t>
      </w:r>
      <w:r w:rsidRPr="0020223A">
        <w:rPr>
          <w:sz w:val="28"/>
          <w:szCs w:val="28"/>
        </w:rPr>
        <w:t xml:space="preserve"> объектов общей балансовой стоимостью </w:t>
      </w:r>
      <w:r w:rsidR="00BB7715" w:rsidRPr="0020223A">
        <w:rPr>
          <w:sz w:val="28"/>
          <w:szCs w:val="28"/>
        </w:rPr>
        <w:t xml:space="preserve">2, 4 млрд. </w:t>
      </w:r>
      <w:r w:rsidRPr="0020223A">
        <w:rPr>
          <w:sz w:val="28"/>
          <w:szCs w:val="28"/>
        </w:rPr>
        <w:t>руб.</w:t>
      </w:r>
    </w:p>
    <w:p w:rsidR="00EE0E2E" w:rsidRPr="0020223A" w:rsidRDefault="00EE0E2E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23A">
        <w:rPr>
          <w:sz w:val="28"/>
          <w:szCs w:val="28"/>
        </w:rPr>
        <w:t xml:space="preserve">Основным показателем эффективности управления и распоряжения муниципальным имуществом является доход, получаемый от его использования. Имущество, находящееся в казне </w:t>
      </w:r>
      <w:proofErr w:type="spellStart"/>
      <w:r w:rsidRPr="0020223A">
        <w:rPr>
          <w:sz w:val="28"/>
          <w:szCs w:val="28"/>
        </w:rPr>
        <w:t>Вышневолоцкого</w:t>
      </w:r>
      <w:proofErr w:type="spellEnd"/>
      <w:r w:rsidRPr="0020223A">
        <w:rPr>
          <w:sz w:val="28"/>
          <w:szCs w:val="28"/>
        </w:rPr>
        <w:t xml:space="preserve"> городского округа, а также земельные участки, государственная собственность на которые не разграничена, </w:t>
      </w:r>
      <w:r w:rsidRPr="0020223A">
        <w:rPr>
          <w:sz w:val="28"/>
          <w:szCs w:val="28"/>
        </w:rPr>
        <w:lastRenderedPageBreak/>
        <w:t xml:space="preserve">приватизируются или передаются в аренду с целью исполнения доходной части бюджета. 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От реализации муниципального имущества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в 2020 году поступило: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в бюджет МО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2776,9 тыс. рублей; 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на счет  Управления Федеральной службы судебных приставов по Тверской области  2443,1 тыс. руб.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От использования муниципального имущества поступило: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бюджет МО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4687,2 тыс. рублей;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на счет  Управления Федеральной службы судебных приставов по Тверской области  2294,0  тыс. руб.</w:t>
      </w:r>
    </w:p>
    <w:p w:rsidR="00EE0E2E" w:rsidRPr="0020223A" w:rsidRDefault="00EE0E2E" w:rsidP="0020223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23A">
        <w:rPr>
          <w:rFonts w:ascii="Times New Roman" w:hAnsi="Times New Roman" w:cs="Times New Roman"/>
          <w:sz w:val="28"/>
          <w:szCs w:val="28"/>
        </w:rPr>
        <w:t>Общая сумма поступлений от продажи и аренды земельных участков в консолидированный бюджет округа в 2020 году составила 49 373,5 тыс. руб.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За 2020 год проведено 87 проверок соблюдения земельного законодательства в отношении физических и юридических лиц, выявлено 36 нарушений земельного законодательства, наложены административные взыскания в виде штрафа на сумму 145 тыс. руб. 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было проведено 1 плановый (рейдовый) осмотр в отношении 18 земельных участков. 6 актов плановых (рейдовых) осмотров земельных участков сельскохозяйственного назначения направлено в налоговые органы для принятия решения о применении повышенной 1,5% ставки налогообложения в отношении неиспользуемых по назначению земельных участков сельскохозяйственного назначения.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Также в 2020 году продолжалась работа по формированию земельных участков из состава земель сельскохозяйственного назначения, покрытых лесом.  98,1 га переведены в категорию земель – земли лесного фонда.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Одной из важнейших задач социально-экономического развития муниципального образования является обеспечение граждан доступным и комфортным жильем.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eastAsia="Calibri" w:hAnsi="Times New Roman" w:cs="Times New Roman"/>
          <w:sz w:val="28"/>
          <w:szCs w:val="28"/>
        </w:rPr>
        <w:t xml:space="preserve">В 2020 году Администрацией </w:t>
      </w:r>
      <w:proofErr w:type="spellStart"/>
      <w:r w:rsidRPr="0020223A">
        <w:rPr>
          <w:rFonts w:ascii="Times New Roman" w:eastAsia="Calibri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приобретено 13 квартир</w:t>
      </w:r>
      <w:r w:rsidRPr="0020223A">
        <w:rPr>
          <w:rFonts w:ascii="Times New Roman" w:hAnsi="Times New Roman" w:cs="Times New Roman"/>
          <w:sz w:val="28"/>
          <w:szCs w:val="28"/>
        </w:rPr>
        <w:t xml:space="preserve"> для детей – сирот и детей, оставшихся без попечения родителей, на сумму 12,7 млн. руб.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рамках участия в государственной программе Тверской области «Развитие демографической и семейной политики Тверской области» на 2020 - 2025 годы» Администрацией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приобретена четырехкомнатная квартира малоимущей многодетной семье, состоящей на учете нуждающихся в жилых помещениях, предоставляемых по договорам социального найма площадью 76,8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.</w:t>
      </w:r>
    </w:p>
    <w:p w:rsidR="00EE0E2E" w:rsidRPr="0020223A" w:rsidRDefault="00994DED" w:rsidP="00202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</w:t>
      </w:r>
      <w:r w:rsidR="00EE0E2E" w:rsidRPr="0020223A">
        <w:rPr>
          <w:rFonts w:ascii="Times New Roman" w:hAnsi="Times New Roman" w:cs="Times New Roman"/>
          <w:sz w:val="28"/>
          <w:szCs w:val="28"/>
        </w:rPr>
        <w:t>ыдан государственный жилищный сертификат гражданину, признанному в установленном порядке вынужденным переселенцем на сумму 1 518 429,00</w:t>
      </w:r>
      <w:r w:rsidRPr="0020223A">
        <w:rPr>
          <w:rFonts w:ascii="Times New Roman" w:hAnsi="Times New Roman" w:cs="Times New Roman"/>
          <w:sz w:val="28"/>
          <w:szCs w:val="28"/>
        </w:rPr>
        <w:t xml:space="preserve">, а также сертификаты на приобретение квартир 3 молодым семьям по программе «Молодежь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».</w:t>
      </w:r>
    </w:p>
    <w:p w:rsidR="00314B96" w:rsidRPr="0020223A" w:rsidRDefault="00A841FB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7715" w:rsidRPr="0020223A">
        <w:rPr>
          <w:rFonts w:ascii="Times New Roman" w:hAnsi="Times New Roman" w:cs="Times New Roman"/>
          <w:b/>
          <w:sz w:val="28"/>
          <w:szCs w:val="28"/>
        </w:rPr>
        <w:t>4</w:t>
      </w:r>
      <w:r w:rsidRPr="0020223A">
        <w:rPr>
          <w:rFonts w:ascii="Times New Roman" w:hAnsi="Times New Roman" w:cs="Times New Roman"/>
          <w:b/>
          <w:sz w:val="28"/>
          <w:szCs w:val="28"/>
        </w:rPr>
        <w:t>. Социальная политика</w:t>
      </w:r>
    </w:p>
    <w:p w:rsidR="00EE0E2E" w:rsidRPr="0020223A" w:rsidRDefault="00BB7715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4</w:t>
      </w:r>
      <w:r w:rsidR="00A841FB" w:rsidRPr="0020223A">
        <w:rPr>
          <w:rFonts w:ascii="Times New Roman" w:hAnsi="Times New Roman" w:cs="Times New Roman"/>
          <w:b/>
          <w:sz w:val="28"/>
          <w:szCs w:val="28"/>
        </w:rPr>
        <w:t>.</w:t>
      </w:r>
      <w:r w:rsidR="0020223A">
        <w:rPr>
          <w:rFonts w:ascii="Times New Roman" w:hAnsi="Times New Roman" w:cs="Times New Roman"/>
          <w:b/>
          <w:sz w:val="28"/>
          <w:szCs w:val="28"/>
        </w:rPr>
        <w:t>1</w:t>
      </w:r>
      <w:r w:rsidR="00A841FB" w:rsidRPr="0020223A">
        <w:rPr>
          <w:rFonts w:ascii="Times New Roman" w:hAnsi="Times New Roman" w:cs="Times New Roman"/>
          <w:b/>
          <w:sz w:val="28"/>
          <w:szCs w:val="28"/>
        </w:rPr>
        <w:t>.</w:t>
      </w:r>
      <w:r w:rsidR="00EE0E2E" w:rsidRPr="0020223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85644" w:rsidRPr="0020223A" w:rsidRDefault="00D85644" w:rsidP="0020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Одним из важнейших направлений социальной политики является развитие системы образования.</w:t>
      </w:r>
    </w:p>
    <w:p w:rsidR="00EE0E2E" w:rsidRPr="0020223A" w:rsidRDefault="00EE0E2E" w:rsidP="00202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202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 городском округе  22 общеобразовательные организации,  из них 1 вечерняя сменная школа,  школа №4 для детей с ограниченными возможностями здоровья, 26 дошкольных образовательных  организаций и 4 организации дополнительного образования.</w:t>
      </w:r>
    </w:p>
    <w:p w:rsidR="00EE0E2E" w:rsidRPr="0020223A" w:rsidRDefault="00EE0E2E" w:rsidP="00202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23A">
        <w:rPr>
          <w:color w:val="000000"/>
          <w:sz w:val="28"/>
          <w:szCs w:val="28"/>
        </w:rPr>
        <w:t>В 2019 году в России по Указу Президента РФ Владимира Путина началась реализация национального проекта «Образование», рассчитанного до 2024 года.</w:t>
      </w:r>
    </w:p>
    <w:p w:rsidR="00EE0E2E" w:rsidRPr="0020223A" w:rsidRDefault="00EE0E2E" w:rsidP="00202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реализуются шесть федеральных проектов в сфере образования. 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 рамках </w:t>
      </w: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«Современная школа»</w:t>
      </w:r>
      <w:r w:rsidR="00D85644"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в  двух общеобразовательных организациях (МБОУ СОШ №12 и МБОУ «Зеленогорская СОШ»)  для реализации основных и дополнительных общеобразовательных программ цифрового, 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 и гуманитарного профилей созданы центры  «Точка Роста».  Обучающиеся получили возможность осваивать образовательные программы с использованием современного  компьютерного, демонстрационного оборудования, оснащения для занятия шахматами, высокотехнологичного учебного оборудования по предметам "Технология", "Основы безопасности жизнедеятельности", "Информатика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."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Для проведения ремонтных работ по подготовке помещений этих организаций и приобретения мебели из местного бюджета выделено более 1,7 млн. рублей.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Начали работу новые творческие объединения дополнительного образования «Шашки и шахматы», «Школа решения нестандартных задач», «Программируем в </w:t>
      </w:r>
      <w:r w:rsidRPr="0020223A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5644" w:rsidRPr="0020223A">
        <w:rPr>
          <w:rFonts w:ascii="Times New Roman" w:hAnsi="Times New Roman" w:cs="Times New Roman"/>
          <w:sz w:val="28"/>
          <w:szCs w:val="28"/>
        </w:rPr>
        <w:t>Скрэтч</w:t>
      </w:r>
      <w:proofErr w:type="spellEnd"/>
      <w:proofErr w:type="gramStart"/>
      <w:r w:rsidR="00D85644" w:rsidRPr="0020223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эндмейд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».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городском округе продолжается реализация проекта «Цифровая образовательная среда». </w:t>
      </w: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223A">
        <w:rPr>
          <w:rFonts w:ascii="Times New Roman" w:hAnsi="Times New Roman" w:cs="Times New Roman"/>
          <w:sz w:val="28"/>
          <w:szCs w:val="28"/>
        </w:rPr>
        <w:t>2020 году  высокоскоростным интернетом имеют возможность пользоваться шестнадцать общеобразовательных  и девять дошкольных образовательных  организаций.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рамках реализации проекта "Успех каждого ребенка"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на базе двух общеобразовательных организаций созданы новые места дополнительного образования детей и начали работу творческие объединения по двум  направленностям: естественно-научное в Лицее №15 и 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 в МБОУ "Зеленогорская СОШ». </w:t>
      </w:r>
    </w:p>
    <w:p w:rsidR="00EE0E2E" w:rsidRPr="0020223A" w:rsidRDefault="00EE0E2E" w:rsidP="00202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Руководителям и педагогическим работникам  образовательных организаций, реализующим национальный проект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="00D85644" w:rsidRPr="0020223A">
        <w:rPr>
          <w:rFonts w:ascii="Times New Roman" w:hAnsi="Times New Roman" w:cs="Times New Roman"/>
          <w:sz w:val="28"/>
          <w:szCs w:val="28"/>
        </w:rPr>
        <w:t>«</w:t>
      </w:r>
      <w:r w:rsidRPr="0020223A">
        <w:rPr>
          <w:rFonts w:ascii="Times New Roman" w:hAnsi="Times New Roman" w:cs="Times New Roman"/>
          <w:sz w:val="28"/>
          <w:szCs w:val="28"/>
        </w:rPr>
        <w:t>Образование»,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eastAsia="Times New Roman" w:hAnsi="Times New Roman" w:cs="Times New Roman"/>
          <w:sz w:val="28"/>
          <w:szCs w:val="28"/>
        </w:rPr>
        <w:t>предоставлена возможность воспользоваться  вариативной системой повышения   квалификации и переподготовки.</w:t>
      </w:r>
      <w:r w:rsidR="00D85644" w:rsidRPr="0020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eastAsia="Times New Roman" w:hAnsi="Times New Roman" w:cs="Times New Roman"/>
          <w:sz w:val="28"/>
          <w:szCs w:val="28"/>
        </w:rPr>
        <w:t>Более 40% педагогических работников  прошли обучение.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городском округе идет обновление системы дошкольного образования, происходят существенные изменения в ее приоритетах. Задача, поставленная Президентом и Правительством Российской Федерации, о полном обеспечении детей местами в детских садах, выполнена. В 2020 году услугу дошкольного образования получили 2730  детей в возрасте от 6 месяцев до 8 лет.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Одним из приоритетных  направлений является совершенствование механизмов педагогической поддержки семей с детьми дошкольного возраста, в том числе с детьми младенческого и раннего возрастов, посредством компетентности родителей в вопросах создания условий для обучения, воспитания и развития детей.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Для  решения этой задачи  в рамках реализации федерального проекта «Поддержка семей, имеющих детей» в двенадцати дошкольных  образовательных организациях </w:t>
      </w:r>
      <w:r w:rsidR="00D85644" w:rsidRPr="0020223A">
        <w:rPr>
          <w:rFonts w:ascii="Times New Roman" w:hAnsi="Times New Roman" w:cs="Times New Roman"/>
          <w:sz w:val="28"/>
          <w:szCs w:val="28"/>
        </w:rPr>
        <w:t>округа</w:t>
      </w:r>
      <w:r w:rsidRPr="0020223A">
        <w:rPr>
          <w:rFonts w:ascii="Times New Roman" w:hAnsi="Times New Roman" w:cs="Times New Roman"/>
          <w:sz w:val="28"/>
          <w:szCs w:val="28"/>
        </w:rPr>
        <w:t xml:space="preserve"> созданы консультационные пункты, в  которых  реализуются </w:t>
      </w:r>
      <w:r w:rsidRPr="0020223A">
        <w:rPr>
          <w:rFonts w:ascii="Times New Roman" w:hAnsi="Times New Roman" w:cs="Times New Roman"/>
          <w:sz w:val="28"/>
          <w:szCs w:val="28"/>
        </w:rPr>
        <w:lastRenderedPageBreak/>
        <w:t>различные  формы  оказания психолог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 педагогической помощи родителям:</w:t>
      </w:r>
      <w:r w:rsidR="00D85644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(в семи городских   учреждениях-Д/с № 7,19,23,27,30,29,31; в</w:t>
      </w:r>
      <w:r w:rsidR="00D85644"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пяти учреждениях  на сельской территории - Академическом, Горняцком, Зеленогорском, Солнечном, Красномайском  детских  садах).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 В 2020 году продолжается реализация  государственной программы «Доступная среда». 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Особое внимание в дошкольных образовательных организациях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 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ДОУ №8, №19, Солнечном  детском саду  приобретено игровое и дидактическое оборудование, созданы многофункциональные  «сенсорные комнаты», обеспечивающие  реализацию прав детей с особыми образовательными потребностями.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Созданы особые условия для инклюзивного образования детей-инвалидов и в </w:t>
      </w:r>
      <w:r w:rsidR="00994DED" w:rsidRPr="0020223A">
        <w:rPr>
          <w:rFonts w:ascii="Times New Roman" w:hAnsi="Times New Roman" w:cs="Times New Roman"/>
          <w:sz w:val="28"/>
          <w:szCs w:val="28"/>
        </w:rPr>
        <w:t>Станции юных натуралистов</w:t>
      </w:r>
      <w:r w:rsidRPr="0020223A">
        <w:rPr>
          <w:rFonts w:ascii="Times New Roman" w:hAnsi="Times New Roman" w:cs="Times New Roman"/>
          <w:sz w:val="28"/>
          <w:szCs w:val="28"/>
        </w:rPr>
        <w:t xml:space="preserve">.   В рамках программы приобретено специальное учебное оборудование и специальное оборудование архитектурной доступности для детей-инвалидов на сумму </w:t>
      </w:r>
      <w:r w:rsidRPr="0020223A">
        <w:rPr>
          <w:rFonts w:ascii="Times New Roman" w:hAnsi="Times New Roman" w:cs="Times New Roman"/>
          <w:color w:val="FF0000"/>
          <w:sz w:val="28"/>
          <w:szCs w:val="28"/>
        </w:rPr>
        <w:t>776</w:t>
      </w:r>
      <w:r w:rsidR="00DA632F" w:rsidRPr="00202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color w:val="FF0000"/>
          <w:sz w:val="28"/>
          <w:szCs w:val="28"/>
        </w:rPr>
        <w:t>200</w:t>
      </w:r>
      <w:r w:rsidRPr="0020223A">
        <w:rPr>
          <w:rFonts w:ascii="Times New Roman" w:hAnsi="Times New Roman" w:cs="Times New Roman"/>
          <w:sz w:val="28"/>
          <w:szCs w:val="28"/>
        </w:rPr>
        <w:t xml:space="preserve"> рублей.  В помещениях Станции юных натуралистов проведены ремонтные работы на сумму </w:t>
      </w:r>
      <w:r w:rsidRPr="0020223A">
        <w:rPr>
          <w:rFonts w:ascii="Times New Roman" w:hAnsi="Times New Roman" w:cs="Times New Roman"/>
          <w:color w:val="FF0000"/>
          <w:sz w:val="28"/>
          <w:szCs w:val="28"/>
        </w:rPr>
        <w:t>285</w:t>
      </w:r>
      <w:r w:rsidR="00DA632F" w:rsidRPr="00202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color w:val="FF0000"/>
          <w:sz w:val="28"/>
          <w:szCs w:val="28"/>
        </w:rPr>
        <w:t xml:space="preserve">800 </w:t>
      </w:r>
      <w:r w:rsidRPr="0020223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Одной из приоритетных задач современного образования является выявление, поддержка, развитие и социализация одаренных детей.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С этой целью с 2020/2021 учебного года реализуется муниципальный инновационный проект "Одаренные дети". Задачами проекта являются повышение мотивации, раскрытие потенциала обучающихся, обеспечение условий, создание благоприятной среды, организация индивидуальной деятельности с одаренными детьми.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Создание современной образовательной среды, материально-техническое оснащение образовательных учреждений играют важную роль в организации их работы, являются  показателями качества образования и поэтому считаются  приоритетными.</w:t>
      </w:r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Из средств федерального, областного и местного </w:t>
      </w:r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на  реализацию  мероприятий по улучшению материально-технической базы образовательных учреждений</w:t>
      </w:r>
      <w:r w:rsidR="00B84800"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было направлено 37,7 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 рублей, что на 10% больше, чем в предыдущем году. </w:t>
      </w:r>
      <w:proofErr w:type="gramStart"/>
      <w:r w:rsidRPr="0020223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этому</w:t>
      </w:r>
      <w:r w:rsidRPr="0020223A">
        <w:rPr>
          <w:rFonts w:ascii="Times New Roman" w:hAnsi="Times New Roman" w:cs="Times New Roman"/>
          <w:sz w:val="28"/>
          <w:szCs w:val="28"/>
        </w:rPr>
        <w:t xml:space="preserve"> были проведены работы по замене оконных блоков в трех дошкольных образовательных организациях  (МБДОУ «Детский сад №2», МБДОУ «Детский сад №29», МБДОУ «Детский сад №31»), шести общеобразовательных организациях (МБОУ «Гимназия №2», МБОУ «СОШ №4», МБОУ «СОШ №5», МБОУ «СОШ №6», МБОУ «СОШ №13») и капитальный ремонт санитарно-технических узлов в МБОУ «Лицей №15». </w:t>
      </w:r>
      <w:proofErr w:type="gramEnd"/>
    </w:p>
    <w:p w:rsidR="00EE0E2E" w:rsidRPr="0020223A" w:rsidRDefault="00EE0E2E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рамках реализации проекта «Успех каждого ребенка»  отремонтирован спортивный зал в МОБУ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Холохоленская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8722DA" w:rsidRPr="0020223A" w:rsidRDefault="00B84800" w:rsidP="0020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4</w:t>
      </w:r>
      <w:r w:rsidR="00350199" w:rsidRPr="0020223A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8722DA" w:rsidRPr="0020223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722DA" w:rsidRPr="0020223A" w:rsidRDefault="008722DA" w:rsidP="002022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FE520E" w:rsidRPr="0020223A">
        <w:rPr>
          <w:rFonts w:ascii="Times New Roman" w:hAnsi="Times New Roman" w:cs="Times New Roman"/>
          <w:sz w:val="28"/>
          <w:szCs w:val="28"/>
        </w:rPr>
        <w:t>н</w:t>
      </w:r>
      <w:r w:rsidRPr="0020223A">
        <w:rPr>
          <w:rFonts w:ascii="Times New Roman" w:hAnsi="Times New Roman" w:cs="Times New Roman"/>
          <w:sz w:val="28"/>
          <w:szCs w:val="28"/>
        </w:rPr>
        <w:t xml:space="preserve">а условиях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 произведен текущий ремонт Академического,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и Садового Домов культуры.</w:t>
      </w:r>
      <w:r w:rsidR="00FE520E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Также было приобретено новое звуковое оборудование для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Дома культуры и новая одежда сцены для Академического и Садового Домов культуры.</w:t>
      </w:r>
    </w:p>
    <w:p w:rsidR="008722DA" w:rsidRPr="0020223A" w:rsidRDefault="008722DA" w:rsidP="002022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победе в областном конкурсе на звание «Лучшая библиотека, находящаяся на территории сельского поселения Тверской области»,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Овсищенская</w:t>
      </w:r>
      <w:proofErr w:type="spellEnd"/>
      <w:r w:rsidR="00FE520E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>сельские библиотеки получили по 110 000 руб. В библиотеках появилось новое оборудование и мебель.</w:t>
      </w:r>
    </w:p>
    <w:p w:rsidR="008722DA" w:rsidRPr="0020223A" w:rsidRDefault="008722DA" w:rsidP="002022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В 2020 году все важные события в культурной жизни были посвящены Году памяти и славы. </w:t>
      </w:r>
    </w:p>
    <w:p w:rsidR="008722DA" w:rsidRPr="0020223A" w:rsidRDefault="008722DA" w:rsidP="002022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преддверии празднования 75-летия Победы в ВОВ  з</w:t>
      </w:r>
      <w:r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счет </w:t>
      </w:r>
      <w:r w:rsidR="00FE520E"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благотворительных </w:t>
      </w:r>
      <w:r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>средств, муниципального и регионального  бюджетов были проведены работы  по восстановлению воинских захоронений,   установлены скульптура «Скорбящий воин» и скульптура «Помним, гордимся, скорбим</w:t>
      </w:r>
      <w:r w:rsidRPr="0020223A">
        <w:rPr>
          <w:rFonts w:ascii="Times New Roman" w:hAnsi="Times New Roman" w:cs="Times New Roman"/>
          <w:sz w:val="28"/>
          <w:szCs w:val="28"/>
        </w:rPr>
        <w:t xml:space="preserve">»,  открыта Аллея героев. Общая сумма затрат составила более 6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.</w:t>
      </w:r>
    </w:p>
    <w:p w:rsidR="008722DA" w:rsidRPr="0020223A" w:rsidRDefault="008722DA" w:rsidP="002022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Учитывая сложившуюся эпидемиологическую ситуацию в стране, все основны</w:t>
      </w:r>
      <w:r w:rsidRPr="0020223A">
        <w:rPr>
          <w:rFonts w:ascii="Times New Roman" w:hAnsi="Times New Roman" w:cs="Times New Roman"/>
          <w:iCs/>
          <w:sz w:val="28"/>
          <w:szCs w:val="28"/>
        </w:rPr>
        <w:t>е мероприятия проходили в онлайн-формате:</w:t>
      </w:r>
      <w:r w:rsidR="00FE520E" w:rsidRPr="00202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>Всероссийская акция «</w:t>
      </w:r>
      <w:proofErr w:type="spellStart"/>
      <w:r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>Библионочь</w:t>
      </w:r>
      <w:proofErr w:type="spellEnd"/>
      <w:r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>. Память нашей Победы»;</w:t>
      </w:r>
      <w:r w:rsidR="00FE520E" w:rsidRPr="002022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онлайн-конкурс военных песен «Песни Победы», </w:t>
      </w:r>
      <w:r w:rsidRPr="0020223A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20223A">
        <w:rPr>
          <w:rFonts w:ascii="Times New Roman" w:hAnsi="Times New Roman" w:cs="Times New Roman"/>
          <w:sz w:val="28"/>
          <w:szCs w:val="28"/>
        </w:rPr>
        <w:t xml:space="preserve"> Открытый молодежный фестиваль патриотической песни «С верой в Россию», библиотечная сетевая акция «Прочти книги о войне всей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семье»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>сероссийская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акция «Окна России».</w:t>
      </w:r>
    </w:p>
    <w:p w:rsidR="008722DA" w:rsidRPr="0020223A" w:rsidRDefault="008722DA" w:rsidP="002022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действия ограничений учреждения культуры успешно работали в виртуальном пространстве. Этому предшествовала работа последних трех лет по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отрасли. На территории округа все библиотеки подключены к сети Интернет, открыты 4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виртуальных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концертных зала. Было проведено более 150 трансляций концертов, спектаклей, лекториев, мастер-классов в онлайн режиме на сайтах учреждений и страницах в социальных сетях. Впервые в онлайн формате состоялись 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Соловьевские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чтения. И если в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прошлые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этот поэтический праздник собирал около 300 участников и зрителей, то в 2020 году аудитория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Соловьевских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чтений превысила 1,1 тыс. человек.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Не изменяя традиции</w:t>
      </w:r>
      <w:r w:rsidR="00FE520E"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состоялись яркие самобытные праздники и встречи.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День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округа, фестиваль исполнителей частушки</w:t>
      </w:r>
      <w:r w:rsidR="00FE520E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«Гуляй, ярмарка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! Звени частушка звонкая», </w:t>
      </w:r>
      <w:r w:rsidRPr="0020223A">
        <w:rPr>
          <w:rFonts w:ascii="Times New Roman" w:hAnsi="Times New Roman" w:cs="Times New Roman"/>
          <w:bCs/>
          <w:sz w:val="28"/>
          <w:szCs w:val="28"/>
        </w:rPr>
        <w:t>XV Дни книги и чтения, X</w:t>
      </w:r>
      <w:r w:rsidRPr="0020223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FE520E" w:rsidRPr="002022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223A">
        <w:rPr>
          <w:rFonts w:ascii="Times New Roman" w:hAnsi="Times New Roman" w:cs="Times New Roman"/>
          <w:bCs/>
          <w:sz w:val="28"/>
          <w:szCs w:val="28"/>
        </w:rPr>
        <w:t>Вышневолоцкие</w:t>
      </w:r>
      <w:proofErr w:type="spellEnd"/>
      <w:r w:rsidRPr="0020223A">
        <w:rPr>
          <w:rFonts w:ascii="Times New Roman" w:hAnsi="Times New Roman" w:cs="Times New Roman"/>
          <w:bCs/>
          <w:sz w:val="28"/>
          <w:szCs w:val="28"/>
        </w:rPr>
        <w:t xml:space="preserve"> краеведческие чтения,</w:t>
      </w:r>
      <w:r w:rsidRPr="0020223A">
        <w:rPr>
          <w:rFonts w:ascii="Times New Roman" w:hAnsi="Times New Roman" w:cs="Times New Roman"/>
          <w:sz w:val="28"/>
          <w:szCs w:val="28"/>
        </w:rPr>
        <w:t xml:space="preserve"> Арт-фестиваль «Зимняя сказка» - встреча Деда Мороза.</w:t>
      </w:r>
    </w:p>
    <w:p w:rsidR="008722DA" w:rsidRPr="0020223A" w:rsidRDefault="008722DA" w:rsidP="002022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принес нам и много побед в конкурсах.</w:t>
      </w:r>
    </w:p>
    <w:p w:rsidR="008722DA" w:rsidRPr="0020223A" w:rsidRDefault="008722DA" w:rsidP="002022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289 лауреатов-победителей среди наших творческих коллективов. 1 стипендиат Губернатора Тверской области – Глеб Варламов. 10 – стипендиатов Главы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округа. За 2020 год принимали участие в 10 международных конкурсах, 8 всероссийских и 15 региональных. 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Заслуженный коллектив народного творчества Тверской области, народный самодеятельный коллектив ансамбль песни и танца «Медок» на </w:t>
      </w:r>
      <w:r w:rsidRPr="0020223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0223A">
        <w:rPr>
          <w:rFonts w:ascii="Times New Roman" w:hAnsi="Times New Roman" w:cs="Times New Roman"/>
          <w:sz w:val="28"/>
          <w:szCs w:val="28"/>
        </w:rPr>
        <w:t xml:space="preserve"> Межрегиональном творческом фестивале славянского искусства «Русское поле» занял 2-е место.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Образцовый хореографический коллектив «Пелагия» под руководством </w:t>
      </w:r>
      <w:proofErr w:type="spellStart"/>
      <w:r w:rsidRPr="0020223A">
        <w:rPr>
          <w:rFonts w:ascii="Times New Roman" w:eastAsia="Times New Roman" w:hAnsi="Times New Roman" w:cs="Times New Roman"/>
          <w:sz w:val="28"/>
          <w:szCs w:val="28"/>
        </w:rPr>
        <w:t>Долбилиной</w:t>
      </w:r>
      <w:proofErr w:type="spellEnd"/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 Натальи Валерьевны стали лауреатами 10 конкурсов, среди наград - Гран-при III Международного хореографического конкурса – фестиваля «Мир искусств», прошедшего в Москве. 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3A">
        <w:rPr>
          <w:rFonts w:ascii="Times New Roman" w:eastAsia="Times New Roman" w:hAnsi="Times New Roman" w:cs="Times New Roman"/>
          <w:sz w:val="28"/>
          <w:szCs w:val="28"/>
        </w:rPr>
        <w:t>Народно-певческий ансамбль «</w:t>
      </w:r>
      <w:proofErr w:type="spellStart"/>
      <w:r w:rsidRPr="0020223A">
        <w:rPr>
          <w:rFonts w:ascii="Times New Roman" w:eastAsia="Times New Roman" w:hAnsi="Times New Roman" w:cs="Times New Roman"/>
          <w:sz w:val="28"/>
          <w:szCs w:val="28"/>
        </w:rPr>
        <w:t>Гусельки</w:t>
      </w:r>
      <w:proofErr w:type="spellEnd"/>
      <w:r w:rsidRPr="0020223A">
        <w:rPr>
          <w:rFonts w:ascii="Times New Roman" w:eastAsia="Times New Roman" w:hAnsi="Times New Roman" w:cs="Times New Roman"/>
          <w:sz w:val="28"/>
          <w:szCs w:val="28"/>
        </w:rPr>
        <w:t>» стал лауреатом</w:t>
      </w:r>
      <w:r w:rsidR="00FE520E" w:rsidRPr="00202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0223A">
        <w:rPr>
          <w:rFonts w:ascii="Times New Roman" w:eastAsia="Times New Roman" w:hAnsi="Times New Roman" w:cs="Times New Roman"/>
          <w:sz w:val="28"/>
          <w:szCs w:val="28"/>
        </w:rPr>
        <w:t xml:space="preserve"> степени Международного конкурса хоровых коллективов «Песни над Невой», конкурс проводился в  г. Санкт – Петербурге. </w:t>
      </w:r>
    </w:p>
    <w:p w:rsidR="008722DA" w:rsidRPr="0020223A" w:rsidRDefault="008722DA" w:rsidP="002022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Новая задача встала перед нами в прошедшем году – это возращение учреждений культуры к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привычному формату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 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  наши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успешно справились. Количество посещений учреждений культуры округа увеличилось по сравнению с 2019 годом на 15 %.</w:t>
      </w:r>
    </w:p>
    <w:p w:rsidR="008722DA" w:rsidRPr="0020223A" w:rsidRDefault="00177F57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4</w:t>
      </w:r>
      <w:r w:rsidR="00D642F5" w:rsidRPr="0020223A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8722DA" w:rsidRPr="0020223A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 произошло снижение туристического потока, вследствие этого снизилась посещаемость объектов показа, а также загруженность предприятий гостиничной отрасли, расположенных на территории округа. Но стоит отметить, что уровень потребительского спроса на семейный туризм возрос, стало востребовано индивидуальное экскурсионное обслуживание туристов. 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Объекты показа, расположенные на территории округа пользуются особым вниманием у туристов и гостей округа. Так</w:t>
      </w:r>
      <w:r w:rsidR="00FE520E" w:rsidRPr="0020223A">
        <w:rPr>
          <w:rFonts w:ascii="Times New Roman" w:hAnsi="Times New Roman" w:cs="Times New Roman"/>
          <w:sz w:val="28"/>
          <w:szCs w:val="28"/>
        </w:rPr>
        <w:t>,</w:t>
      </w:r>
      <w:r w:rsidRPr="0020223A">
        <w:rPr>
          <w:rFonts w:ascii="Times New Roman" w:hAnsi="Times New Roman" w:cs="Times New Roman"/>
          <w:sz w:val="28"/>
          <w:szCs w:val="28"/>
        </w:rPr>
        <w:t xml:space="preserve"> в марте 2020 года студенты Европейской Ассоциации Архитекторов из 15 стран в рамках знакомства с архитектурой округа смогли посетить Академическую дачу, усадебный дом Милюковых, Казанский женский монастырь. 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Уникальный проект по развитию культурных и туристических связей реализован на базе народной картинной галереи поселка Солнечного. В феврале 2020 год открылась Ганзейская галерея, фонд которой составили полотна европейских художников из городов Ганзейского союза Нового времени. </w:t>
      </w:r>
    </w:p>
    <w:p w:rsidR="006C4136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В 2020 году количество событийных мероприятий сократилось. Но самые яркие праздники и фестивали состоялись: фестиваль «Один день в русской усадьбе» в поселке Овсище, Межрегиональная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ярмарка. Вопрос повышения качества событийных мероприятий решило </w:t>
      </w:r>
      <w:r w:rsidRPr="0020223A">
        <w:rPr>
          <w:rFonts w:ascii="Times New Roman" w:eastAsia="Calibri" w:hAnsi="Times New Roman" w:cs="Times New Roman"/>
          <w:sz w:val="28"/>
          <w:szCs w:val="28"/>
        </w:rPr>
        <w:t xml:space="preserve">приобретение современного сценического экрана. В </w:t>
      </w:r>
      <w:r w:rsidRPr="0020223A">
        <w:rPr>
          <w:rFonts w:ascii="Times New Roman" w:hAnsi="Times New Roman" w:cs="Times New Roman"/>
          <w:sz w:val="28"/>
          <w:szCs w:val="28"/>
        </w:rPr>
        <w:t xml:space="preserve">декабре 2020 года был приобретен светодиодный экран по итогам участия во втором этапе конкурса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доходогенерирующих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проектов на условиях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.</w:t>
      </w:r>
      <w:r w:rsidR="00FE520E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>Из областного бюджета Тверской области были выделены средства в размере 1 миллион 216 тысяч рублей, доля муниципального бюджета составила 280 тысяч 667 рублей.</w:t>
      </w:r>
      <w:r w:rsidR="006C4136" w:rsidRPr="0020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DA" w:rsidRPr="0020223A" w:rsidRDefault="008722DA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Вышний Волочек стал участником межрегионального туристического проекта «Государева дорога». Большая часть туристического маршрута проходит по федеральной трассе М10 через территории четырех областей: Московской, Тверской, Новгородской и Ленинградской.</w:t>
      </w:r>
      <w:r w:rsidR="00FE520E"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 xml:space="preserve">В рамках развития туристического маршрута «Государева дорога» состоялись четыре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инфотура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для туроператоров и журналистов, а 12 августа наш край посетили участники масштабного автопробега из четырех регионов: Московской, Тверской, Новгородской и Ленинградской областей.</w:t>
      </w:r>
    </w:p>
    <w:p w:rsidR="008722DA" w:rsidRPr="0020223A" w:rsidRDefault="00177F57" w:rsidP="0020223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3A">
        <w:rPr>
          <w:rFonts w:ascii="Times New Roman" w:hAnsi="Times New Roman" w:cs="Times New Roman"/>
          <w:b/>
          <w:sz w:val="28"/>
          <w:szCs w:val="28"/>
        </w:rPr>
        <w:t>4</w:t>
      </w:r>
      <w:r w:rsidR="00D642F5" w:rsidRPr="0020223A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8722DA" w:rsidRPr="0020223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Значимость молодежной политики сегодня возрастает стремительно. Ни один экономический или социальный проект, ни одно нововведение не будет успешным без опоры на молодежь. 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Активно и плодотворно работали молодежные общественные объединения – Молодежный совет при Администрации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округа, парашютно-спортивный клуб «Альтаир», клуб допризывной подготовки молодежи «Патриот», команды КВН, юнармейские отряды, созданные на базе образовательных учреждений.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в связи с пандемией стало развитие добровольчества. Сегодня - это 416 официально зарегистрированных волонтеров, в возрасте от 14 до 30 лет. Среди них Волонтёры Победы, Волонтёры Конституции.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В рамках реализации Всероссийского проекта #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на территории округа создан волонтерский штаб по оказанию помощи одиноко проживающим гражданам, гражданам старше 65 лет и маломобильным группам населения.</w:t>
      </w:r>
      <w:r w:rsidR="005A22DC" w:rsidRPr="0020223A">
        <w:rPr>
          <w:rFonts w:ascii="Times New Roman" w:hAnsi="Times New Roman" w:cs="Times New Roman"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sz w:val="28"/>
          <w:szCs w:val="28"/>
        </w:rPr>
        <w:t>В разгар эпидемии, благодаря слаженной и профессиональной работе волонтерского штаба, продуктовыми наборами были обеспечены более 3-х тысяч человек, проживающих на территории Округа.</w:t>
      </w:r>
    </w:p>
    <w:p w:rsidR="008722DA" w:rsidRPr="0020223A" w:rsidRDefault="008722DA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Несмотря на сложность и непривычность сегодняшних форматов (онлайн), молодежь округа приняла участие в региональных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форумных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кампаниях: «Я – Патриот», «Доброволец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», «Форум сельской молодежи»</w:t>
      </w:r>
      <w:r w:rsidR="005A22DC" w:rsidRPr="0020223A">
        <w:rPr>
          <w:rFonts w:ascii="Times New Roman" w:hAnsi="Times New Roman" w:cs="Times New Roman"/>
          <w:sz w:val="28"/>
          <w:szCs w:val="28"/>
        </w:rPr>
        <w:t>.</w:t>
      </w:r>
    </w:p>
    <w:p w:rsidR="008722DA" w:rsidRPr="0020223A" w:rsidRDefault="00177F57" w:rsidP="00202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642F5" w:rsidRPr="0020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.6. </w:t>
      </w:r>
      <w:r w:rsidR="008722DA" w:rsidRPr="00202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Сфера физической культуры и спорта была и остается для нас одним из приоритетов социальной политики. Занятия спортом – это возможность для самореализации, для нового качества жизни каждого человека.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В настоящее время в </w:t>
      </w:r>
      <w:proofErr w:type="spellStart"/>
      <w:r w:rsidRPr="0020223A">
        <w:rPr>
          <w:rFonts w:ascii="Times New Roman" w:hAnsi="Times New Roman" w:cs="Times New Roman"/>
          <w:spacing w:val="1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число тех, кто выбрал спорт как образ жизни, как досуг, достигло 38,7% и составило 23 972 человек.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Резервом подготовки будущих чемпионов в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городском округе являются три спортивные школы: спортивная школа Олимпийского Чемпиона им. Ф.Ф.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, спортивная школа по видам единоборств и детско-юношеская спортивная школа. 1600 человек занимаются в 20 отделениях.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школа имени Олимпийского Чемпиона Ф.Ф.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Богдановского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областного конкурса вошла в пятерку лучших спортивных школ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Верхневолжья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Вышневолоцкая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 исторически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славилась футболистами и 2020-й год был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успешным для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футбола. Футбольная команда «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Волочанин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заняла первое место в Чемпионате и в Кубке Тверской области по футболу. Главная задача развития футбола – это преемственность, так юные футболисты спортивной школы имени Олимпийского чемпиона Ф.Ф. </w:t>
      </w:r>
      <w:proofErr w:type="spell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Богдановского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Белоусова Юрия Васильевича выступили в суперфинале Всероссийских соревнований по футболу «Кожаный мяч», где заняли 4-е место в г. Сочи, а юноши старшего возраста играли в Чемпионате Тверской области в первом дивизионе.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детско-юношеской спортивной школы в отчетном году открыты новые отделения: бокс, спортивный туризм и парашютный спорт. Численность </w:t>
      </w:r>
      <w:proofErr w:type="gramStart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увеличил</w:t>
      </w:r>
      <w:r w:rsidR="006D236C"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сь на 152 человека.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3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высших достижений составная часть спорта, нацеленная на максимальное достижение результатов. 18 спортсменов спортивных школ входят в основной и резервный состав сборных команд Российской Федерации по разным видам спорта.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Более 40% участников чемпионатов и первенств России, всероссийских соревнований в 2020 году стали победителями и призерами международных и всероссийских соревнований.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223A">
        <w:rPr>
          <w:rFonts w:ascii="Times New Roman" w:hAnsi="Times New Roman" w:cs="Times New Roman"/>
          <w:iCs/>
          <w:sz w:val="28"/>
          <w:szCs w:val="28"/>
        </w:rPr>
        <w:t xml:space="preserve">В 2020 году в спортивных школах были присвоены звания «Мастер спорта России» - Петрову Степану (отделение плавания), Меркуловой Алине (отделение </w:t>
      </w:r>
      <w:proofErr w:type="spellStart"/>
      <w:r w:rsidRPr="0020223A">
        <w:rPr>
          <w:rFonts w:ascii="Times New Roman" w:hAnsi="Times New Roman" w:cs="Times New Roman"/>
          <w:iCs/>
          <w:sz w:val="28"/>
          <w:szCs w:val="28"/>
        </w:rPr>
        <w:t>всестилевого</w:t>
      </w:r>
      <w:proofErr w:type="spellEnd"/>
      <w:r w:rsidRPr="0020223A">
        <w:rPr>
          <w:rFonts w:ascii="Times New Roman" w:hAnsi="Times New Roman" w:cs="Times New Roman"/>
          <w:iCs/>
          <w:sz w:val="28"/>
          <w:szCs w:val="28"/>
        </w:rPr>
        <w:t xml:space="preserve"> каратэ), Гаврилюк Давиду (отделение джиу-джитсу), </w:t>
      </w:r>
      <w:proofErr w:type="spellStart"/>
      <w:r w:rsidRPr="0020223A">
        <w:rPr>
          <w:rFonts w:ascii="Times New Roman" w:hAnsi="Times New Roman" w:cs="Times New Roman"/>
          <w:iCs/>
          <w:sz w:val="28"/>
          <w:szCs w:val="28"/>
        </w:rPr>
        <w:t>Шутяеву</w:t>
      </w:r>
      <w:proofErr w:type="spellEnd"/>
      <w:r w:rsidRPr="0020223A">
        <w:rPr>
          <w:rFonts w:ascii="Times New Roman" w:hAnsi="Times New Roman" w:cs="Times New Roman"/>
          <w:iCs/>
          <w:sz w:val="28"/>
          <w:szCs w:val="28"/>
        </w:rPr>
        <w:t xml:space="preserve"> Максиму (отделение джиу-джитсу).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lastRenderedPageBreak/>
        <w:t>В целях повышения спортивного мастерства для спортивных школ в рамках регионального проекта «Спорт-норма жизни» приобретен спортивный инвентарь на сумму около 1 млн. руб.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городской округ принимал на своих спортивных объектах спортсменов со всей Тверской области по разным видам спорта: футбол, легкая и тяжелая атлетика, гребля на байдарках и каноэ, спортивная борьба и другие.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развитию массового спорта. В целях поддержания активного образа жизни, укрепления здоровья и привлечения к занятиям физической культурой и спортом людей старшего поколения, на территории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с 2020 года реализуется проект «Активное Долголетие», в рамках которого население систематически занимается плаванием, скандинавской ходьбой, йогой и лыжными прогулками. Были проведены спортивные праздники, посвященные Всероссийскому Дню физкультурника, Дню здоровья и спорта, легкоатлетические кроссы, турниры по футболу, волейболу, баскетболу, соревнования по ловле рыбы, Фестивали спортивных семей, Фестивали футбольных семей и Фестивали Всероссийского физкультурно-спортивного комплекса «Готов к труду и обороне», а также многие другие. Проводится массовая работа с лицами с ограниченными возможностями, организуются турниры по армрестлингу, легкой атлетике, шашкам, мини-футболу, лыжным гонкам и настольному теннису.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После объединения города и района в отрасли спорта работают 2 муниципальных центра тестирования</w:t>
      </w:r>
      <w:r w:rsidRPr="002022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223A">
        <w:rPr>
          <w:rFonts w:ascii="Times New Roman" w:hAnsi="Times New Roman" w:cs="Times New Roman"/>
          <w:iCs/>
          <w:sz w:val="28"/>
          <w:szCs w:val="28"/>
        </w:rPr>
        <w:t>Всероссийский физкультурно-спортивный комплекс «Готов к труду и обороне» (ГТО)</w:t>
      </w:r>
      <w:r w:rsidRPr="0020223A">
        <w:rPr>
          <w:rFonts w:ascii="Times New Roman" w:hAnsi="Times New Roman" w:cs="Times New Roman"/>
          <w:sz w:val="28"/>
          <w:szCs w:val="28"/>
        </w:rPr>
        <w:t xml:space="preserve">. </w:t>
      </w:r>
      <w:r w:rsidRPr="0020223A">
        <w:rPr>
          <w:rFonts w:ascii="Times New Roman" w:hAnsi="Times New Roman" w:cs="Times New Roman"/>
          <w:iCs/>
          <w:sz w:val="28"/>
          <w:szCs w:val="28"/>
        </w:rPr>
        <w:t xml:space="preserve">Среди участников тестирования на 5% увеличилась доля людей, старше 18 лет. 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iCs/>
          <w:sz w:val="28"/>
          <w:szCs w:val="28"/>
        </w:rPr>
        <w:t>В рамках программы «Спорт-норма жизни» пять работников сферы спорта смогли обучиться и повысить свою квалификацию на бюджетной основе в Смоленской государственной академии физической культуры и спорта.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Наша задача – дальнейшее развитие инфраструктуры массового спорта, которая должна быть в шаговой доступности. В </w:t>
      </w:r>
      <w:proofErr w:type="spellStart"/>
      <w:r w:rsidRPr="0020223A">
        <w:rPr>
          <w:rFonts w:ascii="Times New Roman" w:hAnsi="Times New Roman" w:cs="Times New Roman"/>
          <w:spacing w:val="1"/>
          <w:sz w:val="28"/>
          <w:szCs w:val="28"/>
        </w:rPr>
        <w:t>Вышневолоцком</w:t>
      </w:r>
      <w:proofErr w:type="spellEnd"/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насчитывается около 140 </w:t>
      </w:r>
      <w:r w:rsidRPr="0020223A">
        <w:rPr>
          <w:rFonts w:ascii="Times New Roman" w:hAnsi="Times New Roman" w:cs="Times New Roman"/>
          <w:sz w:val="28"/>
          <w:szCs w:val="28"/>
        </w:rPr>
        <w:t>плоскостных спортивных сооружений</w:t>
      </w:r>
      <w:r w:rsidRPr="0020223A">
        <w:rPr>
          <w:rFonts w:ascii="Times New Roman" w:hAnsi="Times New Roman" w:cs="Times New Roman"/>
          <w:spacing w:val="1"/>
          <w:sz w:val="28"/>
          <w:szCs w:val="28"/>
        </w:rPr>
        <w:t xml:space="preserve">. В этом году по программе </w:t>
      </w:r>
      <w:r w:rsidRPr="0020223A">
        <w:rPr>
          <w:rFonts w:ascii="Times New Roman" w:hAnsi="Times New Roman" w:cs="Times New Roman"/>
          <w:sz w:val="28"/>
          <w:szCs w:val="28"/>
        </w:rPr>
        <w:t>«Физическая культура и спорт» в микрорайоне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>» установлено плоскостное сооружение – мини-футбольное поле с искусственным покрытием стоимостью 2,3 млн. руб. В рамках проекта «Спорт-норма жизни» на территории МБУ «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Красномайская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СОШ им. С.Ф. Ушакова» установлена площадка ГТО общей стоимостью 3,5 </w:t>
      </w:r>
      <w:proofErr w:type="gramStart"/>
      <w:r w:rsidRPr="002022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0223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>Автономные некоммерческие организации в отрасли спорта стали победителями конкурса на предоставление грантов Президента Российской Федерации размером более 1 млн. рублей.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Для приведения в нормативное состояние спортивных объектов округа был выполнен капитальный ремонт кровель, косметический ремонт помещений, установлена охранная сигнализация. На эти виды работ из бюджета </w:t>
      </w:r>
      <w:proofErr w:type="spellStart"/>
      <w:r w:rsidRPr="0020223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20223A">
        <w:rPr>
          <w:rFonts w:ascii="Times New Roman" w:hAnsi="Times New Roman" w:cs="Times New Roman"/>
          <w:sz w:val="28"/>
          <w:szCs w:val="28"/>
        </w:rPr>
        <w:t xml:space="preserve"> городского округа было направлено более 800 тыс. руб. </w:t>
      </w:r>
    </w:p>
    <w:p w:rsidR="008722DA" w:rsidRPr="0020223A" w:rsidRDefault="008722DA" w:rsidP="0020223A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223A">
        <w:rPr>
          <w:rFonts w:ascii="Times New Roman" w:hAnsi="Times New Roman" w:cs="Times New Roman"/>
          <w:sz w:val="28"/>
          <w:szCs w:val="28"/>
        </w:rPr>
        <w:t xml:space="preserve">Перед нами стоят задачи </w:t>
      </w:r>
      <w:r w:rsidRPr="0020223A">
        <w:rPr>
          <w:rFonts w:ascii="Times New Roman" w:hAnsi="Times New Roman" w:cs="Times New Roman"/>
          <w:iCs/>
          <w:sz w:val="28"/>
          <w:szCs w:val="28"/>
        </w:rPr>
        <w:t>до 2024 года увеличить численность населения, систематически занимающегося физической культурой и спортом, до 55 %; создать для всех категорий и групп населения условия для занятия физической культурой и спортом, повысить уровень обеспеченности населения объектами спорта и мы с этим справимся.</w:t>
      </w:r>
    </w:p>
    <w:p w:rsidR="0063189C" w:rsidRPr="0020223A" w:rsidRDefault="00D642F5" w:rsidP="0020223A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223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Раздел </w:t>
      </w:r>
      <w:r w:rsidR="00B57C59" w:rsidRPr="0020223A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20223A">
        <w:rPr>
          <w:rFonts w:ascii="Times New Roman" w:hAnsi="Times New Roman" w:cs="Times New Roman"/>
          <w:b/>
          <w:iCs/>
          <w:sz w:val="28"/>
          <w:szCs w:val="28"/>
        </w:rPr>
        <w:t>. Сфера жилищно-коммунального хозяйства, благоустройства, дорожной деятельности</w:t>
      </w:r>
    </w:p>
    <w:p w:rsidR="00697C6A" w:rsidRPr="00697C6A" w:rsidRDefault="00697C6A" w:rsidP="00697C6A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C6A">
        <w:rPr>
          <w:rFonts w:ascii="Times New Roman" w:hAnsi="Times New Roman" w:cs="Times New Roman"/>
          <w:b/>
          <w:iCs/>
          <w:sz w:val="28"/>
          <w:szCs w:val="28"/>
        </w:rPr>
        <w:t xml:space="preserve">5.1. ЖКХ </w:t>
      </w:r>
    </w:p>
    <w:p w:rsidR="00697C6A" w:rsidRPr="00697C6A" w:rsidRDefault="00697C6A" w:rsidP="00697C6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C6A">
        <w:rPr>
          <w:rFonts w:ascii="Times New Roman" w:hAnsi="Times New Roman" w:cs="Times New Roman"/>
          <w:bCs/>
          <w:sz w:val="28"/>
          <w:szCs w:val="28"/>
        </w:rPr>
        <w:t xml:space="preserve">За 2020 год муниципальным образованием проделана большая работа в сфере жилищно-коммунального хозяйства.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bCs/>
          <w:sz w:val="28"/>
          <w:szCs w:val="28"/>
        </w:rPr>
        <w:t xml:space="preserve">Отопительный сезон 2019-2020 гг. прошел без серьезных сбоев. </w:t>
      </w:r>
      <w:r w:rsidRPr="00697C6A">
        <w:rPr>
          <w:rFonts w:ascii="Times New Roman" w:hAnsi="Times New Roman" w:cs="Times New Roman"/>
          <w:sz w:val="28"/>
          <w:szCs w:val="28"/>
        </w:rPr>
        <w:t xml:space="preserve">Жалоб по температурному режиму от жителей не поступало. </w:t>
      </w:r>
      <w:r w:rsidRPr="00697C6A">
        <w:rPr>
          <w:rFonts w:ascii="Times New Roman" w:hAnsi="Times New Roman" w:cs="Times New Roman"/>
          <w:bCs/>
          <w:sz w:val="28"/>
          <w:szCs w:val="28"/>
        </w:rPr>
        <w:t>Этому</w:t>
      </w:r>
      <w:r w:rsidRPr="00697C6A">
        <w:rPr>
          <w:rFonts w:ascii="Times New Roman" w:hAnsi="Times New Roman" w:cs="Times New Roman"/>
          <w:sz w:val="28"/>
          <w:szCs w:val="28"/>
        </w:rPr>
        <w:t xml:space="preserve"> способствовала качественно проведенная подготовительная работа, 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 xml:space="preserve"> утвержденного комплексного плана.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>Предприятиями МУП «ОКХ», МУП «Волочек-Тепло», ООО «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ТГК к осенне-зимнему периоду проведены мероприятия на общую сумму </w:t>
      </w:r>
      <w:r w:rsidRPr="00697C6A">
        <w:rPr>
          <w:rFonts w:ascii="Times New Roman" w:hAnsi="Times New Roman" w:cs="Times New Roman"/>
          <w:b/>
          <w:sz w:val="28"/>
          <w:szCs w:val="28"/>
        </w:rPr>
        <w:t>32,2 млн. руб.</w:t>
      </w:r>
      <w:r w:rsidRPr="00697C6A">
        <w:rPr>
          <w:rFonts w:ascii="Times New Roman" w:hAnsi="Times New Roman" w:cs="Times New Roman"/>
          <w:sz w:val="28"/>
          <w:szCs w:val="28"/>
        </w:rPr>
        <w:t>: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97C6A">
        <w:rPr>
          <w:color w:val="333333"/>
          <w:sz w:val="28"/>
          <w:szCs w:val="28"/>
        </w:rPr>
        <w:t>- произведена замена 3 котлов на котельных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97C6A">
        <w:rPr>
          <w:color w:val="333333"/>
          <w:sz w:val="28"/>
          <w:szCs w:val="28"/>
        </w:rPr>
        <w:t xml:space="preserve">- 5 циркулярных насосов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97C6A">
        <w:rPr>
          <w:color w:val="333333"/>
          <w:sz w:val="28"/>
          <w:szCs w:val="28"/>
        </w:rPr>
        <w:t xml:space="preserve">- выполнен частичный ремонт кровель на 15 котельных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97C6A">
        <w:rPr>
          <w:color w:val="333333"/>
          <w:sz w:val="28"/>
          <w:szCs w:val="28"/>
        </w:rPr>
        <w:t>- произведена замена 4 дымососов, 8 насосов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97C6A">
        <w:rPr>
          <w:color w:val="333333"/>
          <w:sz w:val="28"/>
          <w:szCs w:val="28"/>
        </w:rPr>
        <w:t xml:space="preserve">- отремонтировано 4 км магистральных трубопроводов 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Впервые в 2020 году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городской округ получил паспорт готовности к 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осенне – зимнему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 xml:space="preserve"> периоду. </w:t>
      </w:r>
    </w:p>
    <w:p w:rsidR="00697C6A" w:rsidRPr="00697C6A" w:rsidRDefault="00697C6A" w:rsidP="0069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областной программы «Проведение капитального ремонта объектов теплоэнергетических комплексов» произведена модернизация 2-х котельных в части замены горелок водогрейных котлов в котельных п. Пригородный и п. Академический на общую сумму - 3 776,95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>.:</w:t>
      </w:r>
    </w:p>
    <w:p w:rsidR="00697C6A" w:rsidRPr="00697C6A" w:rsidRDefault="00697C6A" w:rsidP="0069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Данные мероприятия позволят сократить затраты на топливо, уменьшить себестоимость вырабатываемой тепловой энергии.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6A">
        <w:rPr>
          <w:rFonts w:ascii="Times New Roman" w:hAnsi="Times New Roman" w:cs="Times New Roman"/>
          <w:b/>
          <w:sz w:val="28"/>
          <w:szCs w:val="28"/>
        </w:rPr>
        <w:t>5.2. Благоустройство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является нашей приоритетной задачей. Жители и гости округа отмечают, что территория с каждым годом становится уютнее и комфортнее. Этому способствуют проводимые в течение года работы по санитарной очистке и наведению порядка. Это и борьба с мусором путем ликвидации несанкционированных свалок, расчистка придорожных полос, вырубка дикой поросли кустарников и уборка сорной растительности, удаление сухостойных высокорослых деревьев, уборка автобусных павильонов, обустройство газонов и клумб. И это не разовая акция, которая проводится в весенний период, а повседневная систематическая работа, кропотливый и трудоемкий процесс.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«Формирование комфортной городской среды» в 2020 году мы благоустроили 3 общественные территории на общую сумму  </w:t>
      </w:r>
      <w:r w:rsidRPr="00697C6A">
        <w:rPr>
          <w:rFonts w:ascii="Times New Roman" w:hAnsi="Times New Roman" w:cs="Times New Roman"/>
          <w:b/>
          <w:sz w:val="28"/>
          <w:szCs w:val="28"/>
        </w:rPr>
        <w:t xml:space="preserve">16  769 040  рублей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C6A">
        <w:rPr>
          <w:rFonts w:ascii="Times New Roman" w:hAnsi="Times New Roman" w:cs="Times New Roman"/>
          <w:sz w:val="28"/>
          <w:szCs w:val="28"/>
        </w:rPr>
        <w:t>- сквер Венецианова. 3 этап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>-  Петровский сквер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>- парк Текстильщиков. 2 этап - особенно хочется отметить данный объект т.к. здесь идет синхронизация с еще одной программой - ППМИ (Установка детской площадки в Парке Текстильщиков) на сумму  767 875 рублей.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697C6A">
        <w:rPr>
          <w:rFonts w:ascii="Times New Roman" w:hAnsi="Times New Roman" w:cs="Times New Roman"/>
          <w:b/>
          <w:sz w:val="28"/>
          <w:szCs w:val="28"/>
        </w:rPr>
        <w:t>80</w:t>
      </w:r>
      <w:r w:rsidRPr="00697C6A">
        <w:rPr>
          <w:rFonts w:ascii="Times New Roman" w:hAnsi="Times New Roman" w:cs="Times New Roman"/>
          <w:sz w:val="28"/>
          <w:szCs w:val="28"/>
        </w:rPr>
        <w:t xml:space="preserve"> светодиодных светильников, </w:t>
      </w:r>
      <w:r w:rsidRPr="00697C6A">
        <w:rPr>
          <w:rFonts w:ascii="Times New Roman" w:hAnsi="Times New Roman" w:cs="Times New Roman"/>
          <w:b/>
          <w:sz w:val="28"/>
          <w:szCs w:val="28"/>
        </w:rPr>
        <w:t>15</w:t>
      </w:r>
      <w:r w:rsidRPr="00697C6A">
        <w:rPr>
          <w:rFonts w:ascii="Times New Roman" w:hAnsi="Times New Roman" w:cs="Times New Roman"/>
          <w:sz w:val="28"/>
          <w:szCs w:val="28"/>
        </w:rPr>
        <w:t xml:space="preserve"> камер видеонаблюдения, выполнены работы по устройству покрытия дорожек из тротуарной плитки общей площадью – чуть более 3 000 м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97C6A">
        <w:rPr>
          <w:rFonts w:ascii="Times New Roman" w:hAnsi="Times New Roman" w:cs="Times New Roman"/>
          <w:b/>
          <w:sz w:val="28"/>
          <w:szCs w:val="28"/>
        </w:rPr>
        <w:t>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рейтингового голосования по отбору общественных территорий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городского округа и подведению итогов такого голосования, в </w:t>
      </w:r>
      <w:r w:rsidRPr="00697C6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697C6A">
        <w:rPr>
          <w:rFonts w:ascii="Times New Roman" w:hAnsi="Times New Roman" w:cs="Times New Roman"/>
          <w:sz w:val="28"/>
          <w:szCs w:val="28"/>
        </w:rPr>
        <w:t xml:space="preserve">году планируется выполнить работы 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>: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1. Благоустройству сквера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Венецианова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>етвертый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 этап. 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>2. Благоустройству набережной Олега Матвеева.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>3. Благоустройство Петровского сквера (2 этап).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«Формирование комфортной городской среды» национального проекта «Жилье и городская среда» в 2020 году из областного бюджета бюджету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городского округа выделена субсидия в размере 1 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 xml:space="preserve"> 900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рублей  на приобретение и установку двух детских игровых комплексов. В июне 2020 года детские площадки установлены по следующим адресам: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ab/>
        <w:t>- Петровский сквер;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>ороки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</w:p>
    <w:p w:rsidR="00697C6A" w:rsidRPr="00697C6A" w:rsidRDefault="00697C6A" w:rsidP="00697C6A">
      <w:pPr>
        <w:spacing w:line="240" w:lineRule="auto"/>
        <w:ind w:right="-1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6A">
        <w:rPr>
          <w:rFonts w:ascii="Times New Roman" w:hAnsi="Times New Roman" w:cs="Times New Roman"/>
          <w:sz w:val="28"/>
          <w:szCs w:val="28"/>
        </w:rPr>
        <w:t xml:space="preserve">Впервые за последние 5 лет в бюджете муниципального образования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запланированы денежные средства в размере  </w:t>
      </w:r>
      <w:r w:rsidRPr="00697C6A">
        <w:rPr>
          <w:rFonts w:ascii="Times New Roman" w:hAnsi="Times New Roman" w:cs="Times New Roman"/>
          <w:b/>
          <w:sz w:val="28"/>
          <w:szCs w:val="28"/>
        </w:rPr>
        <w:t xml:space="preserve">2 ,5 млн. </w:t>
      </w:r>
      <w:r w:rsidRPr="00697C6A">
        <w:rPr>
          <w:rFonts w:ascii="Times New Roman" w:hAnsi="Times New Roman" w:cs="Times New Roman"/>
          <w:sz w:val="28"/>
          <w:szCs w:val="28"/>
        </w:rPr>
        <w:t>рублей для обустройства 29 мест (площадок) для сбора твердых коммунальных отходов.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  готова. Реализация данного проекта будет осуществлена в 2021 году.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6A">
        <w:rPr>
          <w:rFonts w:ascii="Times New Roman" w:hAnsi="Times New Roman" w:cs="Times New Roman"/>
          <w:b/>
          <w:bCs/>
          <w:sz w:val="28"/>
          <w:szCs w:val="28"/>
        </w:rPr>
        <w:t>5.3. ППМИ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городской округ является одним из самых активных участников Программы поддержки местных инициатив в Тверской области.  В 2020 году на территории округа реализовано 34 проекта.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Основными направлениями программы в </w:t>
      </w:r>
      <w:proofErr w:type="spellStart"/>
      <w:r w:rsidRPr="00697C6A">
        <w:rPr>
          <w:sz w:val="28"/>
          <w:szCs w:val="28"/>
        </w:rPr>
        <w:t>Вышневолоцком</w:t>
      </w:r>
      <w:proofErr w:type="spellEnd"/>
      <w:r w:rsidRPr="00697C6A">
        <w:rPr>
          <w:sz w:val="28"/>
          <w:szCs w:val="28"/>
        </w:rPr>
        <w:t xml:space="preserve"> городском округе стали: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- ремонт и асфальтирование дорог, дворовых территорий – 10 проектов;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- ремонт уличного и дворового освещения – 17 проектов;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- установка детских площадок – 4 проекта;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- </w:t>
      </w:r>
      <w:proofErr w:type="spellStart"/>
      <w:r w:rsidRPr="00697C6A">
        <w:rPr>
          <w:sz w:val="28"/>
          <w:szCs w:val="28"/>
        </w:rPr>
        <w:t>скейт</w:t>
      </w:r>
      <w:proofErr w:type="spellEnd"/>
      <w:r w:rsidRPr="00697C6A">
        <w:rPr>
          <w:sz w:val="28"/>
          <w:szCs w:val="28"/>
        </w:rPr>
        <w:t xml:space="preserve"> - площадка, спортивная площадка в микрорайоне ГЭС, благоустройство кладбища в поселке Белый Омут.  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 xml:space="preserve">Общий объем финансирования по всем проектам составляет 24,6 </w:t>
      </w:r>
      <w:proofErr w:type="spellStart"/>
      <w:r w:rsidRPr="00697C6A">
        <w:rPr>
          <w:sz w:val="28"/>
          <w:szCs w:val="28"/>
        </w:rPr>
        <w:t>млн</w:t>
      </w:r>
      <w:proofErr w:type="gramStart"/>
      <w:r w:rsidRPr="00697C6A">
        <w:rPr>
          <w:sz w:val="28"/>
          <w:szCs w:val="28"/>
        </w:rPr>
        <w:t>.р</w:t>
      </w:r>
      <w:proofErr w:type="gramEnd"/>
      <w:r w:rsidRPr="00697C6A">
        <w:rPr>
          <w:sz w:val="28"/>
          <w:szCs w:val="28"/>
        </w:rPr>
        <w:t>уб</w:t>
      </w:r>
      <w:proofErr w:type="spellEnd"/>
      <w:r w:rsidRPr="00697C6A">
        <w:rPr>
          <w:sz w:val="28"/>
          <w:szCs w:val="28"/>
        </w:rPr>
        <w:t xml:space="preserve">.   Из областного  бюджета на реализацию проектов привлечено 16 млн. рублей., из внебюджетных источников 4 миллиона рублей. </w:t>
      </w:r>
    </w:p>
    <w:p w:rsidR="00697C6A" w:rsidRPr="00697C6A" w:rsidRDefault="00697C6A" w:rsidP="00697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C6A">
        <w:rPr>
          <w:sz w:val="28"/>
          <w:szCs w:val="28"/>
        </w:rPr>
        <w:t>В 2021 году будут воплощены в жизнь 37 проектов.</w:t>
      </w:r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C6A">
        <w:rPr>
          <w:rFonts w:ascii="Times New Roman" w:hAnsi="Times New Roman" w:cs="Times New Roman"/>
          <w:b/>
          <w:sz w:val="28"/>
          <w:szCs w:val="28"/>
        </w:rPr>
        <w:t>5.4. Дороги</w:t>
      </w:r>
    </w:p>
    <w:p w:rsidR="00697C6A" w:rsidRPr="00697C6A" w:rsidRDefault="00697C6A" w:rsidP="00697C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Тверской области «Развитие транспортного комплекса и дорожного хозяйства Тверской области», на 2020-2028 гг. а также в рамках муниципальной программы «Формирование  современной городской среды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697C6A">
        <w:rPr>
          <w:rFonts w:ascii="Times New Roman" w:hAnsi="Times New Roman" w:cs="Times New Roman"/>
          <w:sz w:val="28"/>
          <w:szCs w:val="28"/>
        </w:rPr>
        <w:t xml:space="preserve"> городского округа на 2020-2025 гг. произведен ремонт </w:t>
      </w:r>
      <w:r w:rsidRPr="00697C6A">
        <w:rPr>
          <w:rFonts w:ascii="Times New Roman" w:hAnsi="Times New Roman" w:cs="Times New Roman"/>
          <w:b/>
          <w:sz w:val="28"/>
          <w:szCs w:val="28"/>
        </w:rPr>
        <w:t>3,654 км</w:t>
      </w:r>
      <w:proofErr w:type="gramStart"/>
      <w:r w:rsidRPr="00697C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97C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7C6A">
        <w:rPr>
          <w:rFonts w:ascii="Times New Roman" w:hAnsi="Times New Roman" w:cs="Times New Roman"/>
          <w:sz w:val="28"/>
          <w:szCs w:val="28"/>
        </w:rPr>
        <w:t xml:space="preserve">сфальтового покрытия проезжих частей дорог местного значения на сумму </w:t>
      </w:r>
      <w:r w:rsidRPr="00697C6A">
        <w:rPr>
          <w:rFonts w:ascii="Times New Roman" w:hAnsi="Times New Roman" w:cs="Times New Roman"/>
          <w:b/>
          <w:sz w:val="28"/>
          <w:szCs w:val="28"/>
        </w:rPr>
        <w:t xml:space="preserve">69,5 млн. рублей, </w:t>
      </w:r>
      <w:r w:rsidRPr="00697C6A">
        <w:rPr>
          <w:rFonts w:ascii="Times New Roman" w:hAnsi="Times New Roman" w:cs="Times New Roman"/>
          <w:sz w:val="28"/>
          <w:szCs w:val="28"/>
        </w:rPr>
        <w:t>всего отремонтировано 7 участков автомобильных дорог.</w:t>
      </w:r>
    </w:p>
    <w:p w:rsidR="00697C6A" w:rsidRPr="00697C6A" w:rsidRDefault="00697C6A" w:rsidP="00697C6A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Так же произведен ремонт 3-х дворовых территорий многоквартирных домов на сумму </w:t>
      </w:r>
      <w:r w:rsidRPr="00697C6A">
        <w:rPr>
          <w:rFonts w:ascii="Times New Roman" w:hAnsi="Times New Roman" w:cs="Times New Roman"/>
          <w:b/>
          <w:sz w:val="28"/>
          <w:szCs w:val="28"/>
          <w:u w:val="single"/>
        </w:rPr>
        <w:t xml:space="preserve">9,3 </w:t>
      </w:r>
      <w:proofErr w:type="gramStart"/>
      <w:r w:rsidRPr="00697C6A">
        <w:rPr>
          <w:rFonts w:ascii="Times New Roman" w:hAnsi="Times New Roman" w:cs="Times New Roman"/>
          <w:b/>
          <w:sz w:val="28"/>
          <w:szCs w:val="28"/>
          <w:u w:val="single"/>
        </w:rPr>
        <w:t>млн</w:t>
      </w:r>
      <w:proofErr w:type="gramEnd"/>
      <w:r w:rsidRPr="00697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</w:t>
      </w:r>
      <w:r w:rsidRPr="00697C6A">
        <w:rPr>
          <w:rFonts w:ascii="Times New Roman" w:hAnsi="Times New Roman" w:cs="Times New Roman"/>
          <w:b/>
          <w:sz w:val="28"/>
          <w:szCs w:val="28"/>
        </w:rPr>
        <w:t>.</w:t>
      </w:r>
      <w:r w:rsidRPr="00697C6A">
        <w:rPr>
          <w:rFonts w:ascii="Times New Roman" w:hAnsi="Times New Roman" w:cs="Times New Roman"/>
          <w:sz w:val="28"/>
          <w:szCs w:val="28"/>
        </w:rPr>
        <w:t xml:space="preserve">, Общая площадь отремонтированных участков – </w:t>
      </w:r>
      <w:r w:rsidRPr="00697C6A">
        <w:rPr>
          <w:rFonts w:ascii="Times New Roman" w:hAnsi="Times New Roman" w:cs="Times New Roman"/>
          <w:b/>
          <w:sz w:val="28"/>
          <w:szCs w:val="28"/>
        </w:rPr>
        <w:t>4 091 м2</w:t>
      </w:r>
      <w:r w:rsidRPr="00697C6A">
        <w:rPr>
          <w:rFonts w:ascii="Times New Roman" w:hAnsi="Times New Roman" w:cs="Times New Roman"/>
          <w:sz w:val="28"/>
          <w:szCs w:val="28"/>
        </w:rPr>
        <w:t>.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97C6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рамках реализации  национального проекта «Безопасные и качественные дороги» в 2020 г. проведены мероприятия на сумму- </w:t>
      </w:r>
      <w:r w:rsidRPr="00697C6A">
        <w:rPr>
          <w:rFonts w:ascii="Times New Roman" w:eastAsia="Times New Roman" w:hAnsi="Times New Roman" w:cs="Times New Roman"/>
          <w:b/>
          <w:noProof/>
          <w:sz w:val="28"/>
          <w:szCs w:val="28"/>
        </w:rPr>
        <w:t>около 6,5 млн. рублей: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  <w:r w:rsidRPr="00697C6A">
        <w:rPr>
          <w:rFonts w:ascii="Times New Roman" w:hAnsi="Times New Roman" w:cs="Times New Roman"/>
          <w:sz w:val="28"/>
          <w:szCs w:val="28"/>
        </w:rPr>
        <w:t xml:space="preserve">- установка (замена) пешеходных ограждений  протяженностью 422 </w:t>
      </w:r>
      <w:proofErr w:type="spellStart"/>
      <w:r w:rsidRPr="00697C6A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697C6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97C6A">
        <w:rPr>
          <w:rFonts w:ascii="Times New Roman" w:hAnsi="Times New Roman" w:cs="Times New Roman"/>
          <w:sz w:val="28"/>
          <w:szCs w:val="28"/>
        </w:rPr>
        <w:t>.;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-  устройство  7 искусственных неровностей 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-  установка (замена) 104 дорожных знаков </w:t>
      </w:r>
    </w:p>
    <w:p w:rsidR="00697C6A" w:rsidRPr="00697C6A" w:rsidRDefault="00697C6A" w:rsidP="0069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6A">
        <w:rPr>
          <w:rFonts w:ascii="Times New Roman" w:hAnsi="Times New Roman" w:cs="Times New Roman"/>
          <w:sz w:val="28"/>
          <w:szCs w:val="28"/>
        </w:rPr>
        <w:t xml:space="preserve">- установка элементов освещения на пешеходных переходах, автобусных остановках и локальных пересечениях и примыканиях – </w:t>
      </w:r>
      <w:r w:rsidRPr="00697C6A">
        <w:rPr>
          <w:rFonts w:ascii="Times New Roman" w:hAnsi="Times New Roman" w:cs="Times New Roman"/>
          <w:b/>
          <w:sz w:val="28"/>
          <w:szCs w:val="28"/>
        </w:rPr>
        <w:t>опоры – 45 шт., светильники – 72 шт</w:t>
      </w:r>
      <w:proofErr w:type="gramStart"/>
      <w:r w:rsidRPr="00697C6A">
        <w:rPr>
          <w:rFonts w:ascii="Times New Roman" w:hAnsi="Times New Roman" w:cs="Times New Roman"/>
          <w:b/>
          <w:sz w:val="28"/>
          <w:szCs w:val="28"/>
        </w:rPr>
        <w:t>.</w:t>
      </w:r>
      <w:r w:rsidRPr="00697C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C6A" w:rsidRPr="00697C6A" w:rsidRDefault="00697C6A" w:rsidP="0069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97C6A">
        <w:rPr>
          <w:rFonts w:ascii="Times New Roman" w:eastAsia="Times New Roman" w:hAnsi="Times New Roman" w:cs="Times New Roman"/>
          <w:noProof/>
          <w:sz w:val="28"/>
          <w:szCs w:val="28"/>
        </w:rPr>
        <w:t>Мы продолжим работу в данном направлении и в 2021 году.</w:t>
      </w:r>
    </w:p>
    <w:p w:rsidR="0063189C" w:rsidRPr="0020223A" w:rsidRDefault="0063189C" w:rsidP="00697C6A">
      <w:pPr>
        <w:pStyle w:val="a4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sectPr w:rsidR="0063189C" w:rsidRPr="0020223A" w:rsidSect="006C41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8" w:rsidRDefault="00294D48" w:rsidP="00E77760">
      <w:pPr>
        <w:spacing w:after="0" w:line="240" w:lineRule="auto"/>
      </w:pPr>
      <w:r>
        <w:separator/>
      </w:r>
    </w:p>
  </w:endnote>
  <w:endnote w:type="continuationSeparator" w:id="0">
    <w:p w:rsidR="00294D48" w:rsidRDefault="00294D48" w:rsidP="00E7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4829"/>
      <w:docPartObj>
        <w:docPartGallery w:val="Page Numbers (Bottom of Page)"/>
        <w:docPartUnique/>
      </w:docPartObj>
    </w:sdtPr>
    <w:sdtEndPr/>
    <w:sdtContent>
      <w:p w:rsidR="00E77760" w:rsidRDefault="00294D4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6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77760" w:rsidRDefault="00E777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8" w:rsidRDefault="00294D48" w:rsidP="00E77760">
      <w:pPr>
        <w:spacing w:after="0" w:line="240" w:lineRule="auto"/>
      </w:pPr>
      <w:r>
        <w:separator/>
      </w:r>
    </w:p>
  </w:footnote>
  <w:footnote w:type="continuationSeparator" w:id="0">
    <w:p w:rsidR="00294D48" w:rsidRDefault="00294D48" w:rsidP="00E7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DB"/>
    <w:multiLevelType w:val="hybridMultilevel"/>
    <w:tmpl w:val="4A82F0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1DA"/>
    <w:multiLevelType w:val="hybridMultilevel"/>
    <w:tmpl w:val="66C4D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8D04DD"/>
    <w:multiLevelType w:val="hybridMultilevel"/>
    <w:tmpl w:val="4448C998"/>
    <w:lvl w:ilvl="0" w:tplc="4F722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04F31"/>
    <w:multiLevelType w:val="hybridMultilevel"/>
    <w:tmpl w:val="F45615F4"/>
    <w:lvl w:ilvl="0" w:tplc="BA689A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4B1"/>
    <w:rsid w:val="0006250D"/>
    <w:rsid w:val="000652D8"/>
    <w:rsid w:val="0008374C"/>
    <w:rsid w:val="000A68F2"/>
    <w:rsid w:val="000F596F"/>
    <w:rsid w:val="00142BC4"/>
    <w:rsid w:val="00161B72"/>
    <w:rsid w:val="00173EE2"/>
    <w:rsid w:val="00177F57"/>
    <w:rsid w:val="001926D3"/>
    <w:rsid w:val="001C6CF7"/>
    <w:rsid w:val="001E3798"/>
    <w:rsid w:val="001E3BD3"/>
    <w:rsid w:val="001E706E"/>
    <w:rsid w:val="0020223A"/>
    <w:rsid w:val="00230222"/>
    <w:rsid w:val="00245014"/>
    <w:rsid w:val="00282F51"/>
    <w:rsid w:val="00293E64"/>
    <w:rsid w:val="00294D48"/>
    <w:rsid w:val="002B0DA5"/>
    <w:rsid w:val="002C7E3F"/>
    <w:rsid w:val="003011BC"/>
    <w:rsid w:val="00314B96"/>
    <w:rsid w:val="00350199"/>
    <w:rsid w:val="003A6795"/>
    <w:rsid w:val="003A6E67"/>
    <w:rsid w:val="00427EC3"/>
    <w:rsid w:val="004B3175"/>
    <w:rsid w:val="004D074F"/>
    <w:rsid w:val="005060D9"/>
    <w:rsid w:val="00552F50"/>
    <w:rsid w:val="005A22DC"/>
    <w:rsid w:val="005B2547"/>
    <w:rsid w:val="005B6CF4"/>
    <w:rsid w:val="005E22D8"/>
    <w:rsid w:val="0063189C"/>
    <w:rsid w:val="00644AB9"/>
    <w:rsid w:val="006804B1"/>
    <w:rsid w:val="00697C6A"/>
    <w:rsid w:val="006A3B44"/>
    <w:rsid w:val="006C4136"/>
    <w:rsid w:val="006D236C"/>
    <w:rsid w:val="006F3F8E"/>
    <w:rsid w:val="00751EF5"/>
    <w:rsid w:val="0077045F"/>
    <w:rsid w:val="00784C52"/>
    <w:rsid w:val="00791591"/>
    <w:rsid w:val="007A52C9"/>
    <w:rsid w:val="008722DA"/>
    <w:rsid w:val="00872B51"/>
    <w:rsid w:val="008755F0"/>
    <w:rsid w:val="00892CA1"/>
    <w:rsid w:val="00921D6B"/>
    <w:rsid w:val="00924A97"/>
    <w:rsid w:val="009278CE"/>
    <w:rsid w:val="0096799A"/>
    <w:rsid w:val="00994DED"/>
    <w:rsid w:val="009D4225"/>
    <w:rsid w:val="00A219FE"/>
    <w:rsid w:val="00A404C6"/>
    <w:rsid w:val="00A54C79"/>
    <w:rsid w:val="00A841FB"/>
    <w:rsid w:val="00A938F0"/>
    <w:rsid w:val="00AB0C9D"/>
    <w:rsid w:val="00B249D9"/>
    <w:rsid w:val="00B33919"/>
    <w:rsid w:val="00B57C59"/>
    <w:rsid w:val="00B84800"/>
    <w:rsid w:val="00BB7715"/>
    <w:rsid w:val="00BD6A15"/>
    <w:rsid w:val="00CA2466"/>
    <w:rsid w:val="00CE2A88"/>
    <w:rsid w:val="00D0477C"/>
    <w:rsid w:val="00D642F5"/>
    <w:rsid w:val="00D85644"/>
    <w:rsid w:val="00D97EC2"/>
    <w:rsid w:val="00DA632F"/>
    <w:rsid w:val="00E47140"/>
    <w:rsid w:val="00E77760"/>
    <w:rsid w:val="00EA2F0D"/>
    <w:rsid w:val="00ED5C0C"/>
    <w:rsid w:val="00EE0E2E"/>
    <w:rsid w:val="00F311AB"/>
    <w:rsid w:val="00F74B81"/>
    <w:rsid w:val="00F76579"/>
    <w:rsid w:val="00F8156A"/>
    <w:rsid w:val="00F82CDE"/>
    <w:rsid w:val="00FE339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2"/>
  </w:style>
  <w:style w:type="paragraph" w:styleId="1">
    <w:name w:val="heading 1"/>
    <w:basedOn w:val="a"/>
    <w:link w:val="10"/>
    <w:uiPriority w:val="9"/>
    <w:qFormat/>
    <w:rsid w:val="00EE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0DA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EE0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E0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E0E2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E0E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0E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0E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E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2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qFormat/>
    <w:rsid w:val="008722DA"/>
    <w:pPr>
      <w:widowControl w:val="0"/>
      <w:spacing w:after="0" w:line="240" w:lineRule="auto"/>
      <w:ind w:firstLine="567"/>
    </w:pPr>
    <w:rPr>
      <w:rFonts w:eastAsia="Times New Roman" w:cs="Calibri"/>
      <w:szCs w:val="20"/>
    </w:rPr>
  </w:style>
  <w:style w:type="character" w:styleId="ab">
    <w:name w:val="Strong"/>
    <w:basedOn w:val="a0"/>
    <w:uiPriority w:val="22"/>
    <w:qFormat/>
    <w:rsid w:val="008722D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7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7760"/>
  </w:style>
  <w:style w:type="paragraph" w:styleId="ae">
    <w:name w:val="footer"/>
    <w:basedOn w:val="a"/>
    <w:link w:val="af"/>
    <w:uiPriority w:val="99"/>
    <w:unhideWhenUsed/>
    <w:rsid w:val="00E7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BD02-B6BC-4B7E-933B-44EC049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15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Sharapova-NV</dc:creator>
  <cp:keywords/>
  <dc:description/>
  <cp:lastModifiedBy>Sharapova-NV</cp:lastModifiedBy>
  <cp:revision>44</cp:revision>
  <cp:lastPrinted>2021-03-19T10:55:00Z</cp:lastPrinted>
  <dcterms:created xsi:type="dcterms:W3CDTF">2021-02-25T06:49:00Z</dcterms:created>
  <dcterms:modified xsi:type="dcterms:W3CDTF">2021-03-26T11:36:00Z</dcterms:modified>
</cp:coreProperties>
</file>