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D3" w:rsidRDefault="005B4AF3" w:rsidP="005B4AF3">
      <w:r>
        <w:rPr>
          <w:noProof/>
          <w:lang w:eastAsia="ru-RU"/>
        </w:rPr>
        <w:drawing>
          <wp:inline distT="0" distB="0" distL="0" distR="0" wp14:anchorId="75278F34" wp14:editId="41D50ED0">
            <wp:extent cx="6496050" cy="10220325"/>
            <wp:effectExtent l="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675ED3" w:rsidSect="00653C6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1"/>
    <w:rsid w:val="005502F8"/>
    <w:rsid w:val="005B4AF3"/>
    <w:rsid w:val="00653C65"/>
    <w:rsid w:val="00675ED3"/>
    <w:rsid w:val="00725FE6"/>
    <w:rsid w:val="00991C6E"/>
    <w:rsid w:val="009E07F8"/>
    <w:rsid w:val="00A36213"/>
    <w:rsid w:val="00AC6D69"/>
    <w:rsid w:val="00B63E11"/>
    <w:rsid w:val="00B93617"/>
    <w:rsid w:val="00C10117"/>
    <w:rsid w:val="00C5593E"/>
    <w:rsid w:val="00D21B44"/>
    <w:rsid w:val="00E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uznetsova-la\Documents\&#1056;&#1040;&#1047;&#1053;&#1054;&#1045;\400\&#1045;&#1078;&#1077;&#1082;&#1074;&#1072;&#1088;&#1090;&#1072;&#1083;&#1100;&#1085;&#1099;&#1081;%20&#1086;&#1090;&#1095;&#1077;&#1090;%20&#1087;&#1086;%20&#1086;&#1073;&#1088;&#1072;&#1097;&#1077;&#1085;&#1080;&#1103;&#1084;\&#1044;&#1080;&#1072;&#1075;&#1088;&#1072;&#1084;&#1084;&#1072;%202022%20&#1075;&#1086;&#1076;%20&#1086;&#1073;&#109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09775171065494"/>
          <c:y val="7.4263783196718317E-4"/>
          <c:w val="0.77740750148166959"/>
          <c:h val="0.84392962063339472"/>
        </c:manualLayout>
      </c:layout>
      <c:pie3DChart>
        <c:varyColors val="1"/>
        <c:ser>
          <c:idx val="0"/>
          <c:order val="0"/>
          <c:explosion val="11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9751CB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C6466B"/>
              </a:solidFill>
            </c:spPr>
          </c:dPt>
          <c:dPt>
            <c:idx val="4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EE58DC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rgbClr val="96F814"/>
              </a:solidFill>
              <a:ln>
                <a:noFill/>
              </a:ln>
            </c:spPr>
          </c:dPt>
          <c:dPt>
            <c:idx val="9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dPt>
          <c:dPt>
            <c:idx val="10"/>
            <c:bubble3D val="0"/>
            <c:spPr>
              <a:solidFill>
                <a:srgbClr val="FF0000"/>
              </a:solidFill>
            </c:spPr>
          </c:dPt>
          <c:dLbls>
            <c:dLbl>
              <c:idx val="2"/>
              <c:layout>
                <c:manualLayout>
                  <c:x val="-3.3075054641782523E-3"/>
                  <c:y val="-6.408245051290761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62550319040032E-2"/>
                  <c:y val="-8.6231602223999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3137214153216185E-2"/>
                  <c:y val="-8.6254302089219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392954179847756E-2"/>
                  <c:y val="-7.438931736515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757289357210786E-2"/>
                  <c:y val="2.3090002961713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521585048241172E-2"/>
                  <c:y val="6.7548183042519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8071621929743199E-2"/>
                  <c:y val="-1.5808764527155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1668460064192855"/>
                  <c:y val="1.643000589511586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 КВАРТАЛ'!$B$4:$B$13</c:f>
              <c:strCache>
                <c:ptCount val="10"/>
                <c:pt idx="0">
                  <c:v>Коммунальное хозяйство</c:v>
                </c:pt>
                <c:pt idx="1">
                  <c:v>Вопросы благоустройства и уличного освещения</c:v>
                </c:pt>
                <c:pt idx="2">
                  <c:v>Основы государственного управления, деятельность представительных ОМСУ</c:v>
                </c:pt>
                <c:pt idx="3">
                  <c:v>Строительство и реконструкция дорог</c:v>
                </c:pt>
                <c:pt idx="4">
                  <c:v>Улучшение жилищных условий</c:v>
                </c:pt>
                <c:pt idx="5">
                  <c:v>Социальная сфера</c:v>
                </c:pt>
                <c:pt idx="6">
                  <c:v>Использование и охрана земель</c:v>
                </c:pt>
                <c:pt idx="7">
                  <c:v>Транспорт</c:v>
                </c:pt>
                <c:pt idx="8">
                  <c:v>Градостроительство и архитектура</c:v>
                </c:pt>
                <c:pt idx="9">
                  <c:v>Прочее</c:v>
                </c:pt>
              </c:strCache>
            </c:strRef>
          </c:cat>
          <c:val>
            <c:numRef>
              <c:f>'4 КВАРТАЛ'!$C$4:$C$13</c:f>
              <c:numCache>
                <c:formatCode>General</c:formatCode>
                <c:ptCount val="10"/>
                <c:pt idx="0">
                  <c:v>51</c:v>
                </c:pt>
                <c:pt idx="1">
                  <c:v>48</c:v>
                </c:pt>
                <c:pt idx="2">
                  <c:v>2</c:v>
                </c:pt>
                <c:pt idx="3">
                  <c:v>10</c:v>
                </c:pt>
                <c:pt idx="4">
                  <c:v>11</c:v>
                </c:pt>
                <c:pt idx="5">
                  <c:v>6</c:v>
                </c:pt>
                <c:pt idx="6">
                  <c:v>4</c:v>
                </c:pt>
                <c:pt idx="7">
                  <c:v>7</c:v>
                </c:pt>
                <c:pt idx="8">
                  <c:v>5</c:v>
                </c:pt>
                <c:pt idx="9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6.7709454206787215E-2"/>
          <c:y val="0.62630816534699241"/>
          <c:w val="0.84717651495909052"/>
          <c:h val="0.3050333526575720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0.02415</cdr:x>
      <cdr:y>0.02663</cdr:y>
    </cdr:from>
    <cdr:to>
      <cdr:x>0.98094</cdr:x>
      <cdr:y>0.24989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56880" y="272167"/>
          <a:ext cx="6215345" cy="2281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Количество обращений, поступивших</a:t>
          </a:r>
          <a:r>
            <a:rPr lang="ru-RU" sz="1600" b="1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Администрацию </a:t>
          </a:r>
        </a:p>
        <a:p xmlns:a="http://schemas.openxmlformats.org/drawingml/2006/main">
          <a:pPr algn="ctr"/>
          <a:r>
            <a:rPr lang="ru-RU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Вышневолоцкого городского округа за  </a:t>
          </a:r>
          <a:r>
            <a:rPr lang="en-US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IV</a:t>
          </a:r>
          <a:r>
            <a:rPr lang="ru-RU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квартал 2022 года,</a:t>
          </a:r>
          <a:r>
            <a:rPr lang="ru-RU" sz="1600" b="1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 xmlns:a="http://schemas.openxmlformats.org/drawingml/2006/main">
          <a:pPr algn="ctr"/>
          <a:r>
            <a:rPr lang="ru-RU" sz="1600" b="1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соответствии с Федеральным законом "О порядке</a:t>
          </a:r>
        </a:p>
        <a:p xmlns:a="http://schemas.openxmlformats.org/drawingml/2006/main">
          <a:pPr algn="ctr"/>
          <a:r>
            <a:rPr lang="ru-RU" sz="1600" b="1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рассмотрения обращений граждан Российской Федерации" </a:t>
          </a:r>
        </a:p>
        <a:p xmlns:a="http://schemas.openxmlformats.org/drawingml/2006/main">
          <a:pPr algn="ctr"/>
          <a:r>
            <a:rPr lang="ru-RU" sz="1600" b="1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 02.05.2006 № 59-ФЗ</a:t>
          </a:r>
        </a:p>
        <a:p xmlns:a="http://schemas.openxmlformats.org/drawingml/2006/main">
          <a:pPr algn="ctr"/>
          <a:endParaRPr lang="ru-RU" sz="16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endParaRPr lang="ru-RU" sz="16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0.6261</cdr:x>
      <cdr:y>0.17592</cdr:y>
    </cdr:from>
    <cdr:to>
      <cdr:x>0.91694</cdr:x>
      <cdr:y>0.23726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067175" y="1797960"/>
          <a:ext cx="1889313" cy="6269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 sz="16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ru-RU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ВСЕГО: 2</a:t>
          </a:r>
          <a:r>
            <a:rPr lang="en-US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07</a:t>
          </a:r>
          <a:r>
            <a:rPr lang="ru-RU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обращений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Кузнецова</dc:creator>
  <cp:lastModifiedBy>Светлана Боброва</cp:lastModifiedBy>
  <cp:revision>7</cp:revision>
  <dcterms:created xsi:type="dcterms:W3CDTF">2022-10-05T10:18:00Z</dcterms:created>
  <dcterms:modified xsi:type="dcterms:W3CDTF">2023-01-13T11:15:00Z</dcterms:modified>
</cp:coreProperties>
</file>