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92" w:rsidRPr="00F93442" w:rsidRDefault="00095792" w:rsidP="00095792">
      <w:pPr>
        <w:jc w:val="center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92" w:rsidRPr="00095792" w:rsidRDefault="00095792" w:rsidP="0088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095792" w:rsidRPr="00095792" w:rsidRDefault="00095792" w:rsidP="00881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9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EB5492" w:rsidRDefault="00EB5492" w:rsidP="00554C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C38" w:rsidRDefault="00D66332" w:rsidP="0055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4C38" w:rsidRPr="00D66332" w:rsidRDefault="004E0E8B" w:rsidP="00554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5492">
        <w:rPr>
          <w:rFonts w:ascii="Times New Roman" w:hAnsi="Times New Roman" w:cs="Times New Roman"/>
          <w:sz w:val="24"/>
          <w:szCs w:val="24"/>
        </w:rPr>
        <w:t xml:space="preserve"> февраля 2023</w:t>
      </w:r>
      <w:r w:rsidR="00554C38" w:rsidRPr="00D66332"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 w:rsidR="00D663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4C38" w:rsidRPr="00D66332">
        <w:rPr>
          <w:rFonts w:ascii="Times New Roman" w:hAnsi="Times New Roman" w:cs="Times New Roman"/>
          <w:sz w:val="24"/>
          <w:szCs w:val="24"/>
        </w:rPr>
        <w:t xml:space="preserve">   г. Вышний Волочек                               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34256" w:rsidRPr="00D66332" w:rsidRDefault="00934256" w:rsidP="00090580">
      <w:pPr>
        <w:pStyle w:val="Style20"/>
        <w:widowControl/>
        <w:spacing w:line="240" w:lineRule="auto"/>
        <w:ind w:right="-2"/>
      </w:pPr>
    </w:p>
    <w:p w:rsidR="00D66332" w:rsidRPr="00D66332" w:rsidRDefault="00D66332" w:rsidP="00D6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 xml:space="preserve">Об утверждении отчета о деятельности </w:t>
      </w:r>
    </w:p>
    <w:p w:rsidR="00D66332" w:rsidRPr="00D66332" w:rsidRDefault="00D66332" w:rsidP="00D6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D66332" w:rsidRPr="00D66332" w:rsidRDefault="00D66332" w:rsidP="00D6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 xml:space="preserve">Вышневолоцкого городского округа </w:t>
      </w:r>
    </w:p>
    <w:p w:rsidR="00D66332" w:rsidRPr="00D66332" w:rsidRDefault="00EB5492" w:rsidP="00D66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B646A7">
        <w:rPr>
          <w:rFonts w:ascii="Times New Roman" w:hAnsi="Times New Roman" w:cs="Times New Roman"/>
          <w:sz w:val="24"/>
          <w:szCs w:val="24"/>
        </w:rPr>
        <w:t xml:space="preserve"> </w:t>
      </w:r>
      <w:r w:rsidR="00D66332" w:rsidRPr="00D66332">
        <w:rPr>
          <w:rFonts w:ascii="Times New Roman" w:hAnsi="Times New Roman" w:cs="Times New Roman"/>
          <w:sz w:val="24"/>
          <w:szCs w:val="24"/>
        </w:rPr>
        <w:t>год</w:t>
      </w:r>
      <w:r w:rsidR="0042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332" w:rsidRPr="00D66332" w:rsidRDefault="00D66332" w:rsidP="00D66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332" w:rsidRPr="00D66332" w:rsidRDefault="00D66332" w:rsidP="00D66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332" w:rsidRPr="00D66332" w:rsidRDefault="00D66332" w:rsidP="00D66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>Руководствуясь</w:t>
      </w:r>
      <w:r w:rsidR="00425C10">
        <w:rPr>
          <w:rFonts w:ascii="Times New Roman" w:hAnsi="Times New Roman" w:cs="Times New Roman"/>
          <w:sz w:val="24"/>
          <w:szCs w:val="24"/>
        </w:rPr>
        <w:t xml:space="preserve"> статьей 19 Федерального закона</w:t>
      </w:r>
      <w:r w:rsidRPr="00D66332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24 Положения о Контрольно-счетной палате Вышневолоцкого городского округа, утвержденного решением Думы Вышневолоцкого городского округа Тверской области 16 декабря 2019 года № 83,</w:t>
      </w:r>
    </w:p>
    <w:p w:rsidR="00D66332" w:rsidRPr="00D66332" w:rsidRDefault="00D66332" w:rsidP="00D66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32" w:rsidRPr="00D66332" w:rsidRDefault="00D66332" w:rsidP="00D663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3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66332" w:rsidRPr="00D66332" w:rsidRDefault="00D66332" w:rsidP="00D66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332" w:rsidRPr="00D66332" w:rsidRDefault="00D66332" w:rsidP="00EB5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>Утвердить отчет о деятельности Контрольно-счетной палаты  Вышневол</w:t>
      </w:r>
      <w:r w:rsidR="00EB5492">
        <w:rPr>
          <w:rFonts w:ascii="Times New Roman" w:hAnsi="Times New Roman" w:cs="Times New Roman"/>
          <w:sz w:val="24"/>
          <w:szCs w:val="24"/>
        </w:rPr>
        <w:t>оцкого городского округа за 2022</w:t>
      </w:r>
      <w:r w:rsidRPr="00D66332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D66332" w:rsidRPr="00D66332" w:rsidRDefault="00D66332" w:rsidP="00EB54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332" w:rsidRPr="00D66332" w:rsidRDefault="00D66332" w:rsidP="00EB5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>Направить отчет для рассмотрения в Думу Вышневолоцкого городско</w:t>
      </w:r>
      <w:r w:rsidR="00881756">
        <w:rPr>
          <w:rFonts w:ascii="Times New Roman" w:hAnsi="Times New Roman" w:cs="Times New Roman"/>
          <w:sz w:val="24"/>
          <w:szCs w:val="24"/>
        </w:rPr>
        <w:t>го округа Тверской области</w:t>
      </w:r>
      <w:r w:rsidRPr="00D66332">
        <w:rPr>
          <w:rFonts w:ascii="Times New Roman" w:hAnsi="Times New Roman" w:cs="Times New Roman"/>
          <w:sz w:val="24"/>
          <w:szCs w:val="24"/>
        </w:rPr>
        <w:t>.</w:t>
      </w:r>
    </w:p>
    <w:p w:rsidR="00D66332" w:rsidRPr="00D66332" w:rsidRDefault="00D66332" w:rsidP="00EB5492">
      <w:pPr>
        <w:pStyle w:val="a3"/>
        <w:tabs>
          <w:tab w:val="left" w:pos="284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66332" w:rsidRPr="00D66332" w:rsidRDefault="00D66332" w:rsidP="00EB5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>После рассмотрения Думой Вышневолоцкого городского округа указанный отчет разместить в сети Интернет на вкладке КСП на официальном сайте муниципального образования Вышневолоцкий городской округ (</w:t>
      </w:r>
      <w:hyperlink r:id="rId10" w:history="1">
        <w:r w:rsidRPr="00D66332">
          <w:rPr>
            <w:rFonts w:ascii="Times New Roman" w:hAnsi="Times New Roman" w:cs="Times New Roman"/>
            <w:sz w:val="24"/>
            <w:szCs w:val="24"/>
          </w:rPr>
          <w:t>http://www.v-volok.ru</w:t>
        </w:r>
      </w:hyperlink>
      <w:r w:rsidRPr="00D66332">
        <w:rPr>
          <w:rFonts w:ascii="Times New Roman" w:hAnsi="Times New Roman" w:cs="Times New Roman"/>
          <w:sz w:val="24"/>
          <w:szCs w:val="24"/>
        </w:rPr>
        <w:t>).</w:t>
      </w:r>
    </w:p>
    <w:p w:rsidR="00D66332" w:rsidRPr="00D66332" w:rsidRDefault="00D66332" w:rsidP="00EB5492">
      <w:pPr>
        <w:pStyle w:val="a3"/>
        <w:tabs>
          <w:tab w:val="left" w:pos="284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66332" w:rsidRPr="00425C10" w:rsidRDefault="00D66332" w:rsidP="00EB5492">
      <w:pPr>
        <w:pStyle w:val="a3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332">
        <w:rPr>
          <w:rFonts w:ascii="Times New Roman" w:hAnsi="Times New Roman" w:cs="Times New Roman"/>
          <w:sz w:val="24"/>
          <w:szCs w:val="24"/>
        </w:rPr>
        <w:t xml:space="preserve">Контроль за выполнением приказа </w:t>
      </w:r>
      <w:r w:rsidR="00EB549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11FB6" w:rsidRPr="00D66332" w:rsidRDefault="00811FB6" w:rsidP="00EB5492">
      <w:pPr>
        <w:pStyle w:val="Style28"/>
        <w:widowControl/>
        <w:tabs>
          <w:tab w:val="left" w:pos="284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D66332" w:rsidRDefault="00D66332" w:rsidP="00D66332">
      <w:pPr>
        <w:pStyle w:val="Style28"/>
        <w:widowControl/>
        <w:tabs>
          <w:tab w:val="left" w:pos="284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EB5492" w:rsidRDefault="00EB5492" w:rsidP="00D66332">
      <w:pPr>
        <w:pStyle w:val="Style28"/>
        <w:widowControl/>
        <w:tabs>
          <w:tab w:val="left" w:pos="284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EB5492" w:rsidRPr="00D66332" w:rsidRDefault="00EB5492" w:rsidP="00D66332">
      <w:pPr>
        <w:pStyle w:val="Style28"/>
        <w:widowControl/>
        <w:tabs>
          <w:tab w:val="left" w:pos="284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646A7" w:rsidRDefault="00EB5492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  <w:r>
        <w:rPr>
          <w:rStyle w:val="FontStyle69"/>
          <w:sz w:val="24"/>
          <w:szCs w:val="24"/>
        </w:rPr>
        <w:t xml:space="preserve">    </w:t>
      </w:r>
      <w:r w:rsidR="00D66332" w:rsidRPr="00D66332">
        <w:rPr>
          <w:rStyle w:val="FontStyle69"/>
          <w:sz w:val="24"/>
          <w:szCs w:val="24"/>
        </w:rPr>
        <w:t xml:space="preserve">Председатель </w:t>
      </w:r>
      <w:r w:rsidR="00D66332" w:rsidRPr="00D66332">
        <w:rPr>
          <w:rStyle w:val="FontStyle69"/>
          <w:sz w:val="24"/>
          <w:szCs w:val="24"/>
        </w:rPr>
        <w:tab/>
      </w:r>
      <w:r w:rsidR="00D66332" w:rsidRPr="00D66332">
        <w:rPr>
          <w:rStyle w:val="FontStyle69"/>
          <w:sz w:val="24"/>
          <w:szCs w:val="24"/>
        </w:rPr>
        <w:tab/>
      </w:r>
      <w:r w:rsidR="00D66332" w:rsidRPr="00D66332">
        <w:rPr>
          <w:rStyle w:val="FontStyle69"/>
          <w:sz w:val="24"/>
          <w:szCs w:val="24"/>
        </w:rPr>
        <w:tab/>
      </w:r>
      <w:r w:rsidR="00D66332" w:rsidRPr="00D66332">
        <w:rPr>
          <w:rStyle w:val="FontStyle69"/>
          <w:sz w:val="24"/>
          <w:szCs w:val="24"/>
        </w:rPr>
        <w:tab/>
      </w:r>
      <w:r w:rsidR="00B646A7">
        <w:rPr>
          <w:rStyle w:val="FontStyle69"/>
          <w:sz w:val="24"/>
          <w:szCs w:val="24"/>
        </w:rPr>
        <w:t xml:space="preserve">          </w:t>
      </w:r>
      <w:r w:rsidR="00D66332" w:rsidRPr="00D66332">
        <w:rPr>
          <w:rStyle w:val="FontStyle69"/>
          <w:sz w:val="24"/>
          <w:szCs w:val="24"/>
        </w:rPr>
        <w:tab/>
      </w:r>
      <w:r w:rsidR="00B646A7">
        <w:rPr>
          <w:rStyle w:val="FontStyle69"/>
          <w:sz w:val="24"/>
          <w:szCs w:val="24"/>
        </w:rPr>
        <w:t xml:space="preserve">                                       </w:t>
      </w:r>
      <w:r>
        <w:rPr>
          <w:rStyle w:val="FontStyle69"/>
          <w:sz w:val="24"/>
          <w:szCs w:val="24"/>
        </w:rPr>
        <w:t xml:space="preserve">            </w:t>
      </w:r>
      <w:r w:rsidR="00B646A7">
        <w:rPr>
          <w:rStyle w:val="FontStyle69"/>
          <w:sz w:val="24"/>
          <w:szCs w:val="24"/>
        </w:rPr>
        <w:t xml:space="preserve">  С.П.Петров</w:t>
      </w:r>
    </w:p>
    <w:p w:rsidR="00BE34C7" w:rsidRDefault="00BE34C7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E34C7" w:rsidRDefault="00BE34C7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E34C7" w:rsidRDefault="00BE34C7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E34C7" w:rsidRDefault="00BE34C7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E34C7" w:rsidRDefault="00BE34C7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E34C7" w:rsidRDefault="00BE34C7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4563" w:type="pct"/>
        <w:tblLook w:val="04A0" w:firstRow="1" w:lastRow="0" w:firstColumn="1" w:lastColumn="0" w:noHBand="0" w:noVBand="1"/>
      </w:tblPr>
      <w:tblGrid>
        <w:gridCol w:w="8876"/>
      </w:tblGrid>
      <w:tr w:rsidR="00BE34C7" w:rsidRPr="00BE34C7" w:rsidTr="00387247">
        <w:trPr>
          <w:trHeight w:val="3325"/>
        </w:trPr>
        <w:tc>
          <w:tcPr>
            <w:tcW w:w="874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34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Утвержден приказом  </w:t>
            </w: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34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Контрольно-счетной палаты </w:t>
            </w: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34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Вышневолоцкого городского округа </w:t>
            </w: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E34C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2 от 15.02.2023 года</w:t>
            </w:r>
          </w:p>
          <w:p w:rsidR="00BE34C7" w:rsidRPr="00BE34C7" w:rsidRDefault="00BE34C7" w:rsidP="00BE3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F81BD"/>
                <w:lang w:eastAsia="en-US"/>
              </w:rPr>
            </w:pPr>
          </w:p>
        </w:tc>
      </w:tr>
    </w:tbl>
    <w:p w:rsidR="00BE34C7" w:rsidRPr="00BE34C7" w:rsidRDefault="00BE34C7" w:rsidP="00357984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E34C7">
        <w:rPr>
          <w:rFonts w:ascii="Times New Roman" w:eastAsia="Times New Roman" w:hAnsi="Times New Roman" w:cs="Times New Roman"/>
          <w:b/>
          <w:noProof/>
          <w:sz w:val="32"/>
          <w:szCs w:val="28"/>
        </w:rPr>
        <w:drawing>
          <wp:inline distT="0" distB="0" distL="0" distR="0" wp14:anchorId="6058DF4F" wp14:editId="4C7BD388">
            <wp:extent cx="1079043" cy="1175657"/>
            <wp:effectExtent l="19050" t="0" r="6807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24" cy="118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34C7">
        <w:rPr>
          <w:rFonts w:ascii="Times New Roman" w:eastAsia="Times New Roman" w:hAnsi="Times New Roman" w:cs="Times New Roman"/>
          <w:b/>
          <w:sz w:val="36"/>
          <w:szCs w:val="36"/>
        </w:rPr>
        <w:t>КОНТРОЛЬНО-СЧЕТНАЯ ПАЛАТА</w:t>
      </w: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E34C7">
        <w:rPr>
          <w:rFonts w:ascii="Times New Roman" w:eastAsia="Times New Roman" w:hAnsi="Times New Roman" w:cs="Times New Roman"/>
          <w:b/>
          <w:sz w:val="36"/>
          <w:szCs w:val="36"/>
        </w:rPr>
        <w:t xml:space="preserve">ВЫШНЕВОЛОЦКОГО ГОРОДСКОГО ОКРУГА </w:t>
      </w: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E34C7">
        <w:rPr>
          <w:rFonts w:ascii="Times New Roman" w:eastAsia="Times New Roman" w:hAnsi="Times New Roman" w:cs="Times New Roman"/>
          <w:sz w:val="52"/>
          <w:szCs w:val="52"/>
        </w:rPr>
        <w:t>Отчет о деятельности за 2022 год</w:t>
      </w:r>
      <w:r w:rsidRPr="00BE34C7">
        <w:rPr>
          <w:rFonts w:ascii="Times New Roman" w:eastAsia="Times New Roman" w:hAnsi="Times New Roman" w:cs="Times New Roman"/>
          <w:sz w:val="52"/>
          <w:szCs w:val="52"/>
        </w:rPr>
        <w:br w:type="page"/>
      </w: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17470945"/>
        <w:docPartObj>
          <w:docPartGallery w:val="Table of Contents"/>
          <w:docPartUnique/>
        </w:docPartObj>
      </w:sdtPr>
      <w:sdtEndPr/>
      <w:sdtContent>
        <w:p w:rsidR="00BE34C7" w:rsidRPr="00BE34C7" w:rsidRDefault="00BE34C7" w:rsidP="00BE34C7">
          <w:pPr>
            <w:keepNext/>
            <w:keepLines/>
            <w:tabs>
              <w:tab w:val="left" w:pos="2078"/>
            </w:tabs>
            <w:spacing w:before="480" w:after="0"/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en-US"/>
            </w:rPr>
          </w:pPr>
          <w:r w:rsidRPr="00BE34C7"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en-US"/>
            </w:rPr>
            <w:t>Оглавление</w:t>
          </w:r>
          <w:r w:rsidRPr="00BE34C7"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en-US"/>
            </w:rPr>
            <w:tab/>
          </w:r>
        </w:p>
        <w:p w:rsidR="00BE34C7" w:rsidRPr="00BE34C7" w:rsidRDefault="00BE34C7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r w:rsidRPr="00BE34C7">
            <w:rPr>
              <w:rFonts w:ascii="Calibri" w:eastAsia="Times New Roman" w:hAnsi="Calibri" w:cs="Times New Roman"/>
              <w:lang w:eastAsia="en-US"/>
            </w:rPr>
            <w:fldChar w:fldCharType="begin"/>
          </w:r>
          <w:r w:rsidRPr="00BE34C7">
            <w:rPr>
              <w:rFonts w:ascii="Calibri" w:eastAsia="Times New Roman" w:hAnsi="Calibri" w:cs="Times New Roman"/>
              <w:lang w:eastAsia="en-US"/>
            </w:rPr>
            <w:instrText xml:space="preserve"> TOC \o "1-3" \h \z \u </w:instrText>
          </w:r>
          <w:r w:rsidRPr="00BE34C7">
            <w:rPr>
              <w:rFonts w:ascii="Calibri" w:eastAsia="Times New Roman" w:hAnsi="Calibri" w:cs="Times New Roman"/>
              <w:lang w:eastAsia="en-US"/>
            </w:rPr>
            <w:fldChar w:fldCharType="separate"/>
          </w:r>
          <w:hyperlink w:anchor="_Toc96927623" w:history="1">
            <w:r w:rsidRPr="00BE34C7">
              <w:rPr>
                <w:rFonts w:ascii="Calibri" w:eastAsia="Times New Roman" w:hAnsi="Calibri" w:cs="Times New Roman"/>
                <w:i/>
                <w:iCs/>
                <w:noProof/>
                <w:color w:val="0000FF"/>
                <w:u w:val="single"/>
                <w:lang w:eastAsia="en-US"/>
              </w:rPr>
              <w:t>Отчет о деятельности за 2022 год</w:t>
            </w:r>
            <w:r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24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Вводная часть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_Toc96927624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4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25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Контрольная деятельность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_Toc96927625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5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26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Экспертно-аналитическая деятельность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_Toc96927626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6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27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Взаимодействие с правоохранительными органами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_Toc96927627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6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28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Повышение профессиональной деятельности КСО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_Toc96927628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6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29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Кадровое, финансовое и информационное обеспечение деятельности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_Toc96927629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7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DD2EA4" w:rsidP="00BE34C7">
          <w:pPr>
            <w:tabs>
              <w:tab w:val="right" w:leader="dot" w:pos="9628"/>
            </w:tabs>
            <w:spacing w:after="100"/>
            <w:rPr>
              <w:rFonts w:ascii="Calibri" w:eastAsia="Times New Roman" w:hAnsi="Calibri" w:cs="Times New Roman"/>
              <w:noProof/>
            </w:rPr>
          </w:pPr>
          <w:hyperlink w:anchor="_Toc96927630" w:history="1">
            <w:r w:rsidR="00BE34C7" w:rsidRPr="00BE34C7">
              <w:rPr>
                <w:rFonts w:ascii="Calibri" w:eastAsia="Times New Roman" w:hAnsi="Calibri" w:cs="Times New Roman"/>
                <w:noProof/>
                <w:color w:val="0000FF"/>
                <w:u w:val="single"/>
                <w:lang w:eastAsia="en-US"/>
              </w:rPr>
              <w:t>Заключение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ab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begin"/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instrText xml:space="preserve"> PAGEREF _Toc96927630 \h </w:instrTex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separate"/>
            </w:r>
            <w:r w:rsidR="00357984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t>7</w:t>
            </w:r>
            <w:r w:rsidR="00BE34C7" w:rsidRPr="00BE34C7">
              <w:rPr>
                <w:rFonts w:ascii="Calibri" w:eastAsia="Times New Roman" w:hAnsi="Calibri" w:cs="Times New Roman"/>
                <w:noProof/>
                <w:webHidden/>
                <w:lang w:eastAsia="en-US"/>
              </w:rPr>
              <w:fldChar w:fldCharType="end"/>
            </w:r>
          </w:hyperlink>
        </w:p>
        <w:p w:rsidR="00BE34C7" w:rsidRPr="00BE34C7" w:rsidRDefault="00BE34C7" w:rsidP="00BE34C7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E34C7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E34C7" w:rsidRPr="00BE34C7" w:rsidRDefault="00BE34C7" w:rsidP="00BE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4C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96927624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Вводная часть</w:t>
      </w:r>
      <w:bookmarkEnd w:id="0"/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Контрольно-счетная палата  Вышневолоцкого городского округа (далее - Контрольно-счетная палата, КСП, палата, контрольно-счетный орган) является постоянно действующим органом внешнего муниципального финансового контроля в соответствии с 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 (далее 6-ФЗ).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Наряду с Главой муниципального образования, исполнительным органом - Администрацией Вышневолоцкого городского округа, представительным органом – Думой Вышневолоцкого городского округа, Контрольно-счетная палата входит в структуру органов местного самоуправления Вышневолоцкого городского округа (ст 27 Устава муниципального образования).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контрольно-счетного органа регламентируется ФЗ № 6-ФЗ и Положением о Контрольно-счетной палате  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>Вышневолоцкого городского округа, утвержденного решением Думы Вышневолоцкого городского округа Тверской области 16 декабря 2019 года № 83 (далее – Положение о КСП).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самостоятельно, но подотчетна представительному органу – Думе Вышневолоцкого городского округа.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Таким образом, настоящий отчет о деятельности Контрольно-счетной палаты Вышневолоцкого городского</w:t>
      </w:r>
      <w:r w:rsidR="00DD2EA4">
        <w:rPr>
          <w:rFonts w:ascii="Times New Roman" w:eastAsia="Times New Roman" w:hAnsi="Times New Roman" w:cs="Times New Roman"/>
          <w:sz w:val="24"/>
          <w:szCs w:val="24"/>
        </w:rPr>
        <w:t xml:space="preserve"> округа Тверской области за 2022</w:t>
      </w:r>
      <w:bookmarkStart w:id="1" w:name="_GoBack"/>
      <w:bookmarkEnd w:id="1"/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 год (далее - Отчет) подготовлен в соответствии с пунктом 2 статьи 24 Положения о КСП.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Работа палаты строится на развитии и укреплении принципов законности, объективности, эффективности, независимости открытости и гласности, которые закреплены федеральным законодательством и  соблюдении профессиональной этики. </w:t>
      </w:r>
    </w:p>
    <w:p w:rsidR="00BE34C7" w:rsidRPr="00BE34C7" w:rsidRDefault="00BE34C7" w:rsidP="00BE34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Полномочия Контрольно-счетной палаты определены статьей 268.1 Бюджетного кодекса РФ, статьей 9 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№ 6-ФЗ, статьей 41 Устава муниципального образования, статьей 10 Положения о КСП и Регламентом Контрольно-счетной палаты. </w:t>
      </w:r>
    </w:p>
    <w:p w:rsidR="00BE34C7" w:rsidRPr="00BE34C7" w:rsidRDefault="00BE34C7" w:rsidP="00BE34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должностного лица – председателя КСП  - расширены </w:t>
      </w:r>
      <w:hyperlink r:id="rId11" w:history="1">
        <w:r w:rsidRPr="00BE34C7">
          <w:rPr>
            <w:rFonts w:ascii="Times New Roman" w:eastAsia="Times New Roman" w:hAnsi="Times New Roman" w:cs="Times New Roman"/>
            <w:sz w:val="24"/>
            <w:szCs w:val="24"/>
          </w:rPr>
          <w:t>частью 7 статьи 28.3</w:t>
        </w:r>
      </w:hyperlink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 КоАП, частью 4 статьи 10 Закона Тверской области от 14 июля 2003 года № 46-ЗО «Об административных правонарушениях».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516"/>
      <w:r w:rsidRPr="00BE34C7">
        <w:rPr>
          <w:rFonts w:ascii="Times New Roman" w:eastAsia="Times New Roman" w:hAnsi="Times New Roman" w:cs="Times New Roman"/>
          <w:sz w:val="24"/>
          <w:szCs w:val="24"/>
        </w:rPr>
        <w:t>Для реализации полномочий в рамках противодействия коррупции заместитель председателя Контрольно-счетной палаты был включен в состав комиссии по противодействию коррупции в администрации Вышневолоцкого городского округа.</w:t>
      </w:r>
    </w:p>
    <w:bookmarkEnd w:id="2"/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lastRenderedPageBreak/>
        <w:t>Внешний муниципальный финансовый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ab/>
        <w:t xml:space="preserve"> контроль осуществляется в форме контрольных и экспертно-аналитических мероприятий.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Вся работа органа внешнего финансового контроля строится на основании ежегодного плана деятельности, который утверждается Председателем в срок до 20 декабря года, предшествующего планируемому году.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План деятельности на 2022 год был утвержден распоряжением Председателя КСП Вышневолоцкого городского округа от 15.12.2021 года № 46-р. План деятельности состоит из 3 разделов: экспертно-аналитическая деятельность, контрольная деятельность и иные мероприятия.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В рамках своих полномочий в 2022 году было проведено 110 мероприятий: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финансовой оценки нарушений в ходе контрольных мероприятий использовался </w:t>
      </w:r>
      <w:hyperlink r:id="rId12" w:history="1">
        <w:r w:rsidRPr="00BE34C7">
          <w:rPr>
            <w:rFonts w:ascii="Times New Roman" w:eastAsia="Times New Roman" w:hAnsi="Times New Roman" w:cs="Times New Roman"/>
            <w:bCs/>
            <w:sz w:val="24"/>
            <w:szCs w:val="24"/>
          </w:rPr>
          <w:t>«Классификатор нарушений, выявляемых в ходе внешнего государственного аудита (контроля)», одобренный Советом контрольно-счетных органов при Счетной палате Российской Федерации (протокол от 17.12.2014 № 2-СКСО), в редакции от 22.12.2015 года, одобрен</w:t>
        </w:r>
      </w:hyperlink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использования в деятельности Контрольно-счетной палаты Тверской области (протокол Коллегии Контрольно-счетной палатой Тверской области № 8 (170) от 30.03.2018) и  «Классификатор нарушений, выявляемых в ходе внешнего государственного аудита (контроля)» (утв. постановлением Коллегии Счетной палаты Российской Федерации от 21 декабря 2021г. №14ПК) и «Классификатор нарушений, выявляемых в ходе внешнего государственного аудита (контроля)» (утв. постановлением Коллегии Счетной палаты Российской Федерации от 21 декабря 2021 г. № 14ПК).</w:t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96927625"/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>Контрольная деятельность</w:t>
      </w:r>
      <w:bookmarkEnd w:id="3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В ходе осуществления внешнего муниципального финансового контроля по осуществлению контроля за законностью, результативностью (эффективностью и экономностью) использования средств местного бюджета и иных источников, предусмотренных законодательством РФ, по осуществлению контроля за соблюдением установленного порядка управления и распоряжения имуществом находящимся в муниципальной собственности было проведено 19 контрольных мероприятий.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Контрольными мероприятиями всего было охвачено 23 объекта контроля.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Всего выявлено 108 нарушений, а именно:</w:t>
      </w:r>
    </w:p>
    <w:p w:rsidR="00BE34C7" w:rsidRPr="00BE34C7" w:rsidRDefault="00BE34C7" w:rsidP="00BE34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нарушения при формировании и исполнении бюджетов – 26 нарушений;</w:t>
      </w:r>
    </w:p>
    <w:p w:rsidR="00BE34C7" w:rsidRPr="00BE34C7" w:rsidRDefault="00BE34C7" w:rsidP="00BE34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нарушения ведения бухгалтерского учета, составления и представления бухгалтерской (финансовой) отчетности – 71 нарушений;</w:t>
      </w:r>
    </w:p>
    <w:p w:rsidR="00BE34C7" w:rsidRPr="00BE34C7" w:rsidRDefault="00BE34C7" w:rsidP="00BE34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при осуществлении муниципальных закупок и закупок отдельными видами юридических лиц – 4 нарушений;</w:t>
      </w:r>
    </w:p>
    <w:p w:rsidR="00BE34C7" w:rsidRPr="00BE34C7" w:rsidRDefault="00BE34C7" w:rsidP="00BE34C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иные нарушения – 7 единиц.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В органы местного самоуправления и объектам контроля по итогам проверок было направлено 20  представлений для принятия мер по устранению и предупреждению выявленных недостатков.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Нарушения объектами контрольных мероприятий были исправлены, замечания учтены, в адрес КСП в установленный срок получены ответы по итогам рассмотрения представлений.</w:t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96927626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>Экспертно-аналитическая деятельность</w:t>
      </w:r>
      <w:bookmarkEnd w:id="4"/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Экспертно-аналитическая деятельность включает в себя финансово-экономическую экспертизу и экспертно-аналитические мероприятия.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В 2022 году Контрольно-счетной палатой Вышневолоцкого городского округа  в рамках своих полномочий по </w:t>
      </w: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>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и экспертиз проектов местного бюджета в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сего в отчетном периоде </w:t>
      </w:r>
      <w:r w:rsidRPr="00BE34C7">
        <w:rPr>
          <w:rFonts w:ascii="Times New Roman" w:eastAsia="Times New Roman" w:hAnsi="Times New Roman" w:cs="Times New Roman"/>
          <w:bCs/>
          <w:sz w:val="24"/>
          <w:szCs w:val="24"/>
        </w:rPr>
        <w:t>было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подготовлено:</w:t>
      </w:r>
    </w:p>
    <w:p w:rsidR="00BE34C7" w:rsidRPr="00BE34C7" w:rsidRDefault="00BE34C7" w:rsidP="00BE34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по проекту решения о местном бюджете и вносимых в него изменений -  10 заключений;</w:t>
      </w:r>
    </w:p>
    <w:p w:rsidR="00BE34C7" w:rsidRPr="00BE34C7" w:rsidRDefault="00BE34C7" w:rsidP="00BE34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по проектам нормативных правовых актов, вносимым на рассмотрение в Думу Вышневолоцкого городского округа  - 12 заключений;</w:t>
      </w:r>
    </w:p>
    <w:p w:rsidR="00BE34C7" w:rsidRPr="00BE34C7" w:rsidRDefault="00BE34C7" w:rsidP="00BE34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по проектам муниципальных программ и вносимых в них изменений  -  68 заключений,</w:t>
      </w:r>
    </w:p>
    <w:p w:rsidR="00BE34C7" w:rsidRPr="00BE34C7" w:rsidRDefault="00BE34C7" w:rsidP="00BE34C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по годовому отчету об исполнении местного бюджета за 2021 год – 1 заключение.</w:t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96927627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правоохранительными органами</w:t>
      </w:r>
      <w:bookmarkEnd w:id="5"/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С 2020 года между Контрольно-счетной палатой ВГО и Вышневолоцкой межрайонной прокуратурой подписано соглашение о взаимодействии.</w:t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96927628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>Повышение профессиональной деятельности КСО</w:t>
      </w:r>
      <w:bookmarkEnd w:id="6"/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Сотрудники КСП ВГО в 2022 году прошли обучение на 3 курсах повышения классификации.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lastRenderedPageBreak/>
        <w:t>В 2022 году предоставилась возможность повышать квалификацию в  соответствии с планом работы представительства Союза муниципальных контрольно-счетных органов (Союз МКСО) в рамках обучающих мероприятий.</w:t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96927629"/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>Кадровое, финансовое и информационное обеспечение деятельности</w:t>
      </w:r>
      <w:bookmarkEnd w:id="7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Штатная численность КСП утверждена приложением к решением Думы Вышневолоцкого городского округа от 16.12.2019 года № 83  (с изменениями от 27.09.20211 года № 301) в количестве 3 человек: председатель, заместитель председателя и аппарат КСП, включающий 1 единицу.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Фактическая штатная численность сотрудников Контрольно-счетной палаты Вышневолоцкого городского округа в 2022 году составила 3 человека.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Решением о бюджете Вышневолоцкого городского округа  финансовое обеспечение деятельности контрольно-счетного органа в 2022 году было утверждено в сумме  3 226 900</w:t>
      </w:r>
      <w:r w:rsidRPr="00BE34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руб., фактические расходы в отчетном году произведены на сумму  3 156 419  руб. 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Информационное присутствие КСП обеспечивается наличием вкладки КСП на официальном сайте муниципального образования Вышневолоцкий городской округ (</w:t>
      </w:r>
      <w:hyperlink r:id="rId13" w:history="1">
        <w:r w:rsidRPr="00BE3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http://www.v-volok.ru</w:t>
        </w:r>
      </w:hyperlink>
      <w:r w:rsidRPr="00BE34C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Федерального закона от 09.02.2009 № 8-ФЗ обеспечении доступа к информации о деятельности государственных органов и органов местного самоуправления Контрольно-счетная палата Вышневолоцкого городского округа размещает информацию о своей деятельности на официальной странице в социальной сети «ВКонтакте» по адресу: </w:t>
      </w:r>
      <w:r w:rsidRPr="00BE34C7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BE34C7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34C7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>/public217508695.</w:t>
      </w:r>
    </w:p>
    <w:p w:rsidR="00BE34C7" w:rsidRPr="00BE34C7" w:rsidRDefault="00BE34C7" w:rsidP="00BE34C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96927630"/>
      <w:r w:rsidRPr="00BE34C7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bookmarkEnd w:id="8"/>
    </w:p>
    <w:p w:rsidR="00BE34C7" w:rsidRPr="00BE34C7" w:rsidRDefault="00BE34C7" w:rsidP="00BE34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>Результатом мероприятий, по-прежнему будет являться не только анализ и контроль за расходами бюджета, но и разработка рекомендаций по устранению системных причин, препятствующих достижению целей и решению задач поставленных перед органом местного самоуправления.</w:t>
      </w:r>
      <w:r w:rsidRPr="00BE34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4C7" w:rsidRDefault="00BE34C7" w:rsidP="00357984">
      <w:pPr>
        <w:spacing w:after="0" w:line="360" w:lineRule="auto"/>
        <w:ind w:firstLine="720"/>
        <w:jc w:val="both"/>
        <w:rPr>
          <w:rStyle w:val="FontStyle69"/>
          <w:sz w:val="24"/>
          <w:szCs w:val="24"/>
        </w:rPr>
      </w:pPr>
      <w:r w:rsidRPr="00BE34C7">
        <w:rPr>
          <w:rFonts w:ascii="Times New Roman" w:eastAsia="Times New Roman" w:hAnsi="Times New Roman" w:cs="Times New Roman"/>
          <w:sz w:val="24"/>
          <w:szCs w:val="24"/>
        </w:rPr>
        <w:t xml:space="preserve">Продолжится работа, направленная на совершенствование бюджетного процесса, межбюджетных отношений, вопросов формирования и исполнения местного бюджета; осуществления контроля исполнения представлений Контрольно-счетной палаты Вышневолоцкого городского округа, предложений и рекомендаций, предусмотренных информационными письмами Контрольно-счетной палаты Вышневолоцкого городского округа. </w:t>
      </w:r>
    </w:p>
    <w:p w:rsidR="0033098E" w:rsidRPr="00D66332" w:rsidRDefault="0033098E" w:rsidP="00EB5492">
      <w:pPr>
        <w:pStyle w:val="Style28"/>
        <w:widowControl/>
        <w:tabs>
          <w:tab w:val="left" w:pos="235"/>
        </w:tabs>
        <w:spacing w:line="240" w:lineRule="auto"/>
        <w:ind w:firstLine="0"/>
        <w:rPr>
          <w:rStyle w:val="FontStyle66"/>
          <w:b w:val="0"/>
          <w:bCs w:val="0"/>
          <w:sz w:val="24"/>
          <w:szCs w:val="24"/>
        </w:rPr>
      </w:pPr>
    </w:p>
    <w:sectPr w:rsidR="0033098E" w:rsidRPr="00D66332" w:rsidSect="00EB5492">
      <w:footerReference w:type="default" r:id="rId14"/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10" w:rsidRDefault="00425C10" w:rsidP="00224223">
      <w:pPr>
        <w:spacing w:after="0" w:line="240" w:lineRule="auto"/>
      </w:pPr>
      <w:r>
        <w:separator/>
      </w:r>
    </w:p>
  </w:endnote>
  <w:endnote w:type="continuationSeparator" w:id="0">
    <w:p w:rsidR="00425C10" w:rsidRDefault="00425C10" w:rsidP="002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6695"/>
      <w:docPartObj>
        <w:docPartGallery w:val="Page Numbers (Bottom of Page)"/>
        <w:docPartUnique/>
      </w:docPartObj>
    </w:sdtPr>
    <w:sdtEndPr/>
    <w:sdtContent>
      <w:p w:rsidR="00425C10" w:rsidRDefault="00425C10">
        <w:pPr>
          <w:pStyle w:val="a6"/>
          <w:jc w:val="center"/>
        </w:pPr>
      </w:p>
      <w:p w:rsidR="00425C10" w:rsidRDefault="00DD2EA4">
        <w:pPr>
          <w:pStyle w:val="a6"/>
          <w:jc w:val="center"/>
        </w:pPr>
      </w:p>
    </w:sdtContent>
  </w:sdt>
  <w:p w:rsidR="00425C10" w:rsidRDefault="00425C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10" w:rsidRDefault="00425C10" w:rsidP="00224223">
      <w:pPr>
        <w:spacing w:after="0" w:line="240" w:lineRule="auto"/>
      </w:pPr>
      <w:r>
        <w:separator/>
      </w:r>
    </w:p>
  </w:footnote>
  <w:footnote w:type="continuationSeparator" w:id="0">
    <w:p w:rsidR="00425C10" w:rsidRDefault="00425C10" w:rsidP="002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50"/>
    <w:multiLevelType w:val="hybridMultilevel"/>
    <w:tmpl w:val="41084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20C"/>
    <w:multiLevelType w:val="hybridMultilevel"/>
    <w:tmpl w:val="50B0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646"/>
    <w:multiLevelType w:val="hybridMultilevel"/>
    <w:tmpl w:val="96CED9F4"/>
    <w:lvl w:ilvl="0" w:tplc="AD703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650FC"/>
    <w:multiLevelType w:val="hybridMultilevel"/>
    <w:tmpl w:val="4DF8A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7D6873"/>
    <w:multiLevelType w:val="hybridMultilevel"/>
    <w:tmpl w:val="57D85B90"/>
    <w:lvl w:ilvl="0" w:tplc="826003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45E80C29"/>
    <w:multiLevelType w:val="hybridMultilevel"/>
    <w:tmpl w:val="84924662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138AC"/>
    <w:multiLevelType w:val="hybridMultilevel"/>
    <w:tmpl w:val="F410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6797"/>
    <w:multiLevelType w:val="hybridMultilevel"/>
    <w:tmpl w:val="83FCF89A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6096B"/>
    <w:multiLevelType w:val="hybridMultilevel"/>
    <w:tmpl w:val="0E2AD5D6"/>
    <w:lvl w:ilvl="0" w:tplc="3844DB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7E5B7F"/>
    <w:multiLevelType w:val="hybridMultilevel"/>
    <w:tmpl w:val="A0C0884E"/>
    <w:lvl w:ilvl="0" w:tplc="A4B4FF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275E7"/>
    <w:multiLevelType w:val="hybridMultilevel"/>
    <w:tmpl w:val="82B036A0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73826"/>
    <w:multiLevelType w:val="hybridMultilevel"/>
    <w:tmpl w:val="8DCA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3C1"/>
    <w:rsid w:val="00017D9D"/>
    <w:rsid w:val="0002516D"/>
    <w:rsid w:val="00027147"/>
    <w:rsid w:val="00031F11"/>
    <w:rsid w:val="00046B1C"/>
    <w:rsid w:val="000715A2"/>
    <w:rsid w:val="000724F1"/>
    <w:rsid w:val="00074CF2"/>
    <w:rsid w:val="000821CA"/>
    <w:rsid w:val="00090580"/>
    <w:rsid w:val="00095792"/>
    <w:rsid w:val="00097560"/>
    <w:rsid w:val="00114A20"/>
    <w:rsid w:val="00136C44"/>
    <w:rsid w:val="001374BD"/>
    <w:rsid w:val="00146319"/>
    <w:rsid w:val="0016253D"/>
    <w:rsid w:val="001658DD"/>
    <w:rsid w:val="00187E68"/>
    <w:rsid w:val="001946A3"/>
    <w:rsid w:val="001B009F"/>
    <w:rsid w:val="001C7402"/>
    <w:rsid w:val="001D3597"/>
    <w:rsid w:val="001D6293"/>
    <w:rsid w:val="001E2D9C"/>
    <w:rsid w:val="00200B0B"/>
    <w:rsid w:val="00205FD8"/>
    <w:rsid w:val="00206384"/>
    <w:rsid w:val="002173E8"/>
    <w:rsid w:val="00224223"/>
    <w:rsid w:val="0022579D"/>
    <w:rsid w:val="00263EB6"/>
    <w:rsid w:val="002678C5"/>
    <w:rsid w:val="00270779"/>
    <w:rsid w:val="00271AED"/>
    <w:rsid w:val="0029310F"/>
    <w:rsid w:val="002A601D"/>
    <w:rsid w:val="002F6C9D"/>
    <w:rsid w:val="003232ED"/>
    <w:rsid w:val="0033098E"/>
    <w:rsid w:val="00335D42"/>
    <w:rsid w:val="003508E6"/>
    <w:rsid w:val="00357984"/>
    <w:rsid w:val="00364191"/>
    <w:rsid w:val="00380B53"/>
    <w:rsid w:val="00381B76"/>
    <w:rsid w:val="00386F2B"/>
    <w:rsid w:val="00394026"/>
    <w:rsid w:val="003A73B2"/>
    <w:rsid w:val="003B307D"/>
    <w:rsid w:val="003D23E0"/>
    <w:rsid w:val="003E1AD0"/>
    <w:rsid w:val="004039BB"/>
    <w:rsid w:val="00417172"/>
    <w:rsid w:val="00425C10"/>
    <w:rsid w:val="00444C07"/>
    <w:rsid w:val="004578E6"/>
    <w:rsid w:val="00472B81"/>
    <w:rsid w:val="004732ED"/>
    <w:rsid w:val="00484140"/>
    <w:rsid w:val="004B778F"/>
    <w:rsid w:val="004B7D99"/>
    <w:rsid w:val="004C7B4C"/>
    <w:rsid w:val="004E066B"/>
    <w:rsid w:val="004E0E8B"/>
    <w:rsid w:val="004E4063"/>
    <w:rsid w:val="004E48D9"/>
    <w:rsid w:val="004F5DF5"/>
    <w:rsid w:val="00520567"/>
    <w:rsid w:val="00526F89"/>
    <w:rsid w:val="00554C38"/>
    <w:rsid w:val="00572255"/>
    <w:rsid w:val="005827A8"/>
    <w:rsid w:val="005840DE"/>
    <w:rsid w:val="00596768"/>
    <w:rsid w:val="005C5EED"/>
    <w:rsid w:val="005E47F5"/>
    <w:rsid w:val="00654776"/>
    <w:rsid w:val="006778C9"/>
    <w:rsid w:val="00681EDE"/>
    <w:rsid w:val="006B50CF"/>
    <w:rsid w:val="006C2A8F"/>
    <w:rsid w:val="006E693C"/>
    <w:rsid w:val="006F7341"/>
    <w:rsid w:val="00710EA7"/>
    <w:rsid w:val="0072661A"/>
    <w:rsid w:val="00754F5F"/>
    <w:rsid w:val="00790154"/>
    <w:rsid w:val="007A7DB7"/>
    <w:rsid w:val="007D648F"/>
    <w:rsid w:val="007E2D1B"/>
    <w:rsid w:val="00811FB6"/>
    <w:rsid w:val="00816D6B"/>
    <w:rsid w:val="00821055"/>
    <w:rsid w:val="00821958"/>
    <w:rsid w:val="00842EAD"/>
    <w:rsid w:val="00851028"/>
    <w:rsid w:val="00881756"/>
    <w:rsid w:val="008A37CA"/>
    <w:rsid w:val="008A3BF6"/>
    <w:rsid w:val="008B7656"/>
    <w:rsid w:val="008F1422"/>
    <w:rsid w:val="00924842"/>
    <w:rsid w:val="00933DEB"/>
    <w:rsid w:val="00934256"/>
    <w:rsid w:val="00934CBA"/>
    <w:rsid w:val="0097569B"/>
    <w:rsid w:val="00985508"/>
    <w:rsid w:val="009A7135"/>
    <w:rsid w:val="009D565F"/>
    <w:rsid w:val="009E04FB"/>
    <w:rsid w:val="009F3E3C"/>
    <w:rsid w:val="009F5E12"/>
    <w:rsid w:val="00A10177"/>
    <w:rsid w:val="00A253C1"/>
    <w:rsid w:val="00A272DF"/>
    <w:rsid w:val="00A657FC"/>
    <w:rsid w:val="00A66647"/>
    <w:rsid w:val="00AC5422"/>
    <w:rsid w:val="00AC7AD3"/>
    <w:rsid w:val="00AD7729"/>
    <w:rsid w:val="00AE1616"/>
    <w:rsid w:val="00B25C6C"/>
    <w:rsid w:val="00B46764"/>
    <w:rsid w:val="00B646A7"/>
    <w:rsid w:val="00B9711C"/>
    <w:rsid w:val="00BA0191"/>
    <w:rsid w:val="00BA7E25"/>
    <w:rsid w:val="00BC0998"/>
    <w:rsid w:val="00BD1780"/>
    <w:rsid w:val="00BE119D"/>
    <w:rsid w:val="00BE34C7"/>
    <w:rsid w:val="00BE42FD"/>
    <w:rsid w:val="00BE441E"/>
    <w:rsid w:val="00BF35F1"/>
    <w:rsid w:val="00BF77E3"/>
    <w:rsid w:val="00C01C4A"/>
    <w:rsid w:val="00C1047C"/>
    <w:rsid w:val="00C16C7C"/>
    <w:rsid w:val="00C16E1E"/>
    <w:rsid w:val="00C721F3"/>
    <w:rsid w:val="00C80A95"/>
    <w:rsid w:val="00C83314"/>
    <w:rsid w:val="00C96506"/>
    <w:rsid w:val="00CB1441"/>
    <w:rsid w:val="00CD5BCD"/>
    <w:rsid w:val="00CF2CB1"/>
    <w:rsid w:val="00CF79B3"/>
    <w:rsid w:val="00D15BE6"/>
    <w:rsid w:val="00D32C85"/>
    <w:rsid w:val="00D461DB"/>
    <w:rsid w:val="00D52D1E"/>
    <w:rsid w:val="00D5306A"/>
    <w:rsid w:val="00D60319"/>
    <w:rsid w:val="00D60C0D"/>
    <w:rsid w:val="00D66332"/>
    <w:rsid w:val="00D71A16"/>
    <w:rsid w:val="00D83DD0"/>
    <w:rsid w:val="00DB680E"/>
    <w:rsid w:val="00DC32BC"/>
    <w:rsid w:val="00DC3412"/>
    <w:rsid w:val="00DD044D"/>
    <w:rsid w:val="00DD2EA4"/>
    <w:rsid w:val="00DF2E73"/>
    <w:rsid w:val="00DF4A5D"/>
    <w:rsid w:val="00DF4F36"/>
    <w:rsid w:val="00E002EF"/>
    <w:rsid w:val="00E05A3A"/>
    <w:rsid w:val="00E22485"/>
    <w:rsid w:val="00E45B53"/>
    <w:rsid w:val="00E72BD3"/>
    <w:rsid w:val="00E7695D"/>
    <w:rsid w:val="00EB5492"/>
    <w:rsid w:val="00EC2A2F"/>
    <w:rsid w:val="00F56E34"/>
    <w:rsid w:val="00F664E7"/>
    <w:rsid w:val="00F8320A"/>
    <w:rsid w:val="00F86CF6"/>
    <w:rsid w:val="00F94873"/>
    <w:rsid w:val="00FB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4B778F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4B778F"/>
    <w:pPr>
      <w:widowControl w:val="0"/>
      <w:shd w:val="clear" w:color="auto" w:fill="FFFFFF"/>
      <w:spacing w:before="660" w:after="420" w:line="240" w:lineRule="atLeast"/>
      <w:ind w:hanging="34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778F"/>
  </w:style>
  <w:style w:type="paragraph" w:styleId="ac">
    <w:name w:val="Normal (Web)"/>
    <w:basedOn w:val="a"/>
    <w:uiPriority w:val="99"/>
    <w:semiHidden/>
    <w:unhideWhenUsed/>
    <w:rsid w:val="008F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A7DB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E2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E2D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7E2D1B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E2D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7E2D1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7E2D1B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E2D1B"/>
    <w:pPr>
      <w:spacing w:after="0" w:line="240" w:lineRule="auto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E2D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E2D1B"/>
    <w:rPr>
      <w:vertAlign w:val="superscript"/>
    </w:rPr>
  </w:style>
  <w:style w:type="paragraph" w:customStyle="1" w:styleId="Style10">
    <w:name w:val="Style10"/>
    <w:basedOn w:val="a"/>
    <w:uiPriority w:val="99"/>
    <w:rsid w:val="00095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957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957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0957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7">
    <w:name w:val="Style57"/>
    <w:basedOn w:val="a"/>
    <w:uiPriority w:val="99"/>
    <w:rsid w:val="00C83314"/>
    <w:pPr>
      <w:widowControl w:val="0"/>
      <w:autoSpaceDE w:val="0"/>
      <w:autoSpaceDN w:val="0"/>
      <w:adjustRightInd w:val="0"/>
      <w:spacing w:after="0" w:line="269" w:lineRule="exact"/>
      <w:ind w:firstLine="52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83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83314"/>
    <w:pPr>
      <w:widowControl w:val="0"/>
      <w:autoSpaceDE w:val="0"/>
      <w:autoSpaceDN w:val="0"/>
      <w:adjustRightInd w:val="0"/>
      <w:spacing w:after="0" w:line="269" w:lineRule="exact"/>
      <w:ind w:firstLine="3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66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4B778F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4B778F"/>
    <w:pPr>
      <w:widowControl w:val="0"/>
      <w:shd w:val="clear" w:color="auto" w:fill="FFFFFF"/>
      <w:spacing w:before="660" w:after="420" w:line="240" w:lineRule="atLeast"/>
      <w:ind w:hanging="34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778F"/>
  </w:style>
  <w:style w:type="paragraph" w:styleId="ac">
    <w:name w:val="Normal (Web)"/>
    <w:basedOn w:val="a"/>
    <w:uiPriority w:val="99"/>
    <w:semiHidden/>
    <w:unhideWhenUsed/>
    <w:rsid w:val="008F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A7DB7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7E2D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7E2D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E2D1B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7E2D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7E2D1B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7E2D1B"/>
    <w:rPr>
      <w:rFonts w:ascii="Times New Roman" w:hAnsi="Times New Roman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7E2D1B"/>
    <w:pPr>
      <w:spacing w:after="0" w:line="240" w:lineRule="auto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E2D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E2D1B"/>
    <w:rPr>
      <w:vertAlign w:val="superscript"/>
    </w:rPr>
  </w:style>
  <w:style w:type="paragraph" w:customStyle="1" w:styleId="Style10">
    <w:name w:val="Style10"/>
    <w:basedOn w:val="a"/>
    <w:uiPriority w:val="99"/>
    <w:rsid w:val="000957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957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9579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0957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7">
    <w:name w:val="Style57"/>
    <w:basedOn w:val="a"/>
    <w:uiPriority w:val="99"/>
    <w:rsid w:val="00C83314"/>
    <w:pPr>
      <w:widowControl w:val="0"/>
      <w:autoSpaceDE w:val="0"/>
      <w:autoSpaceDN w:val="0"/>
      <w:adjustRightInd w:val="0"/>
      <w:spacing w:after="0" w:line="269" w:lineRule="exact"/>
      <w:ind w:firstLine="52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833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C83314"/>
    <w:pPr>
      <w:widowControl w:val="0"/>
      <w:autoSpaceDE w:val="0"/>
      <w:autoSpaceDN w:val="0"/>
      <w:adjustRightInd w:val="0"/>
      <w:spacing w:after="0" w:line="269" w:lineRule="exact"/>
      <w:ind w:firstLine="3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-volo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spto.ru/documents/legal/method/klassifikator_narusheniy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2830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-volo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3B8ED-840C-4A92-BB29-A4DC2234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</dc:creator>
  <cp:lastModifiedBy>Мария Копанен</cp:lastModifiedBy>
  <cp:revision>12</cp:revision>
  <cp:lastPrinted>2023-02-20T05:30:00Z</cp:lastPrinted>
  <dcterms:created xsi:type="dcterms:W3CDTF">2020-04-01T12:06:00Z</dcterms:created>
  <dcterms:modified xsi:type="dcterms:W3CDTF">2023-02-28T11:26:00Z</dcterms:modified>
</cp:coreProperties>
</file>